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8A2C8" w14:textId="77777777" w:rsidR="008672BD" w:rsidRPr="00DD7399" w:rsidRDefault="008672BD" w:rsidP="002D6966">
      <w:pPr>
        <w:jc w:val="center"/>
        <w:rPr>
          <w:b/>
          <w:sz w:val="28"/>
          <w:lang w:val="en-US"/>
        </w:rPr>
      </w:pPr>
    </w:p>
    <w:p w14:paraId="0F129871" w14:textId="29A52F25" w:rsidR="00174BCF" w:rsidRPr="00DD7399" w:rsidRDefault="00591EBB" w:rsidP="002D6966">
      <w:pPr>
        <w:jc w:val="center"/>
        <w:rPr>
          <w:b/>
          <w:sz w:val="28"/>
          <w:lang w:val="en-US"/>
        </w:rPr>
      </w:pPr>
      <w:r w:rsidRPr="00DD7399">
        <w:rPr>
          <w:b/>
          <w:sz w:val="28"/>
          <w:lang w:val="en-US"/>
        </w:rPr>
        <w:t xml:space="preserve">International Telecommunication Union </w:t>
      </w:r>
      <w:r w:rsidR="002D6966" w:rsidRPr="00DD7399">
        <w:rPr>
          <w:b/>
          <w:sz w:val="28"/>
          <w:lang w:val="en-US"/>
        </w:rPr>
        <w:t xml:space="preserve">– </w:t>
      </w:r>
      <w:r w:rsidR="00A3134F" w:rsidRPr="00DD7399">
        <w:rPr>
          <w:b/>
          <w:sz w:val="28"/>
          <w:lang w:val="en-US"/>
        </w:rPr>
        <w:t>Public Consultation</w:t>
      </w:r>
    </w:p>
    <w:p w14:paraId="491BA14C" w14:textId="77777777" w:rsidR="002D6966" w:rsidRPr="00DD7399" w:rsidRDefault="002D6966" w:rsidP="002D6966">
      <w:pPr>
        <w:jc w:val="center"/>
        <w:rPr>
          <w:b/>
          <w:bCs/>
          <w:sz w:val="28"/>
          <w:lang w:val="en-US"/>
        </w:rPr>
      </w:pPr>
    </w:p>
    <w:p w14:paraId="7AE46C79" w14:textId="11C9A48D" w:rsidR="002D6966" w:rsidRPr="00DD7399" w:rsidRDefault="00A3134F" w:rsidP="002D6966">
      <w:pPr>
        <w:autoSpaceDE w:val="0"/>
        <w:autoSpaceDN w:val="0"/>
        <w:adjustRightInd w:val="0"/>
        <w:jc w:val="center"/>
        <w:rPr>
          <w:b/>
          <w:bCs/>
          <w:sz w:val="24"/>
          <w:lang w:val="en-US"/>
        </w:rPr>
      </w:pPr>
      <w:r w:rsidRPr="00DD7399">
        <w:rPr>
          <w:b/>
          <w:bCs/>
          <w:sz w:val="24"/>
          <w:lang w:val="en-US"/>
        </w:rPr>
        <w:t>Public Policies Considerations for OTTs</w:t>
      </w:r>
    </w:p>
    <w:p w14:paraId="4DDFB987" w14:textId="77777777" w:rsidR="002D6966" w:rsidRPr="00DD7399" w:rsidRDefault="002D6966" w:rsidP="002D6966">
      <w:pPr>
        <w:jc w:val="center"/>
        <w:rPr>
          <w:sz w:val="22"/>
          <w:szCs w:val="22"/>
          <w:lang w:val="en-US"/>
        </w:rPr>
      </w:pPr>
    </w:p>
    <w:p w14:paraId="1477C7AC" w14:textId="6083F43B" w:rsidR="002D6966" w:rsidRPr="00182375" w:rsidRDefault="00A3134F" w:rsidP="002D6966">
      <w:pPr>
        <w:jc w:val="center"/>
        <w:rPr>
          <w:b/>
        </w:rPr>
      </w:pPr>
      <w:r w:rsidRPr="00182375">
        <w:rPr>
          <w:b/>
        </w:rPr>
        <w:t xml:space="preserve">CONTRIBUTION OF </w:t>
      </w:r>
      <w:r w:rsidR="002D6966" w:rsidRPr="00182375">
        <w:rPr>
          <w:b/>
        </w:rPr>
        <w:t>BRASSCOM, ASSOCIAÇÃO BRASILEIRA DAS EMPRESAS DE TECNOLOGIA DA INFORMAÇÃO E COMUNICAÇÕES</w:t>
      </w:r>
    </w:p>
    <w:p w14:paraId="1C1D3D24" w14:textId="77777777" w:rsidR="002D6966" w:rsidRPr="00182375" w:rsidRDefault="002D6966" w:rsidP="002D6966">
      <w:pPr>
        <w:jc w:val="center"/>
        <w:rPr>
          <w:b/>
        </w:rPr>
      </w:pPr>
    </w:p>
    <w:p w14:paraId="28BF47ED" w14:textId="69E9F200" w:rsidR="002D6966" w:rsidRPr="00DD7399" w:rsidRDefault="002D6966" w:rsidP="002D6966">
      <w:pPr>
        <w:jc w:val="center"/>
        <w:rPr>
          <w:b/>
          <w:lang w:val="en-US"/>
        </w:rPr>
      </w:pPr>
      <w:r w:rsidRPr="00DD7399">
        <w:rPr>
          <w:b/>
          <w:lang w:val="en-US"/>
        </w:rPr>
        <w:t xml:space="preserve">São Paulo, </w:t>
      </w:r>
      <w:r w:rsidR="00A3134F" w:rsidRPr="00DD7399">
        <w:rPr>
          <w:b/>
          <w:lang w:val="en-US"/>
        </w:rPr>
        <w:t xml:space="preserve">August </w:t>
      </w:r>
      <w:r w:rsidR="003155A8" w:rsidRPr="00DD7399">
        <w:rPr>
          <w:b/>
          <w:lang w:val="en-US"/>
        </w:rPr>
        <w:t>1</w:t>
      </w:r>
      <w:r w:rsidR="003155A8">
        <w:rPr>
          <w:b/>
          <w:lang w:val="en-US"/>
        </w:rPr>
        <w:t>8</w:t>
      </w:r>
      <w:r w:rsidR="003155A8" w:rsidRPr="00C172E9">
        <w:rPr>
          <w:b/>
          <w:vertAlign w:val="superscript"/>
          <w:lang w:val="en-US"/>
        </w:rPr>
        <w:t>th</w:t>
      </w:r>
      <w:r w:rsidR="00A3134F" w:rsidRPr="00DD7399">
        <w:rPr>
          <w:b/>
          <w:lang w:val="en-US"/>
        </w:rPr>
        <w:t>,</w:t>
      </w:r>
      <w:r w:rsidRPr="00DD7399">
        <w:rPr>
          <w:b/>
          <w:lang w:val="en-US"/>
        </w:rPr>
        <w:t xml:space="preserve"> 201</w:t>
      </w:r>
      <w:r w:rsidR="00FE695D" w:rsidRPr="00DD7399">
        <w:rPr>
          <w:b/>
          <w:lang w:val="en-US"/>
        </w:rPr>
        <w:t>7</w:t>
      </w:r>
    </w:p>
    <w:p w14:paraId="5581149C" w14:textId="77777777" w:rsidR="002D6966" w:rsidRPr="00DD7399" w:rsidRDefault="002D6966" w:rsidP="002D6966">
      <w:pPr>
        <w:jc w:val="center"/>
        <w:rPr>
          <w:b/>
          <w:lang w:val="en-US"/>
        </w:rPr>
      </w:pPr>
    </w:p>
    <w:p w14:paraId="7968D192" w14:textId="79A68DDA" w:rsidR="00ED02C9" w:rsidRPr="00DD7399" w:rsidRDefault="00ED02C9" w:rsidP="00693A1F">
      <w:pPr>
        <w:rPr>
          <w:lang w:val="en-US"/>
        </w:rPr>
      </w:pPr>
    </w:p>
    <w:p w14:paraId="2D638E84" w14:textId="60A830AB" w:rsidR="00A3134F" w:rsidRPr="00DD7399" w:rsidRDefault="00A3134F" w:rsidP="00A3134F">
      <w:pPr>
        <w:spacing w:line="276" w:lineRule="auto"/>
        <w:rPr>
          <w:lang w:val="en-US"/>
        </w:rPr>
      </w:pPr>
      <w:r w:rsidRPr="00DD7399">
        <w:rPr>
          <w:lang w:val="en-US"/>
        </w:rPr>
        <w:t>Brasscom, the Brazilian Association of Information and Communication Technology Companies</w:t>
      </w:r>
      <w:r w:rsidR="00831B91" w:rsidRPr="00DD7399">
        <w:rPr>
          <w:lang w:val="en-US"/>
        </w:rPr>
        <w:t xml:space="preserve"> (</w:t>
      </w:r>
      <w:proofErr w:type="spellStart"/>
      <w:r w:rsidR="00831B91" w:rsidRPr="00DD7399">
        <w:rPr>
          <w:i/>
          <w:lang w:val="en-US"/>
        </w:rPr>
        <w:t>Associação</w:t>
      </w:r>
      <w:proofErr w:type="spellEnd"/>
      <w:r w:rsidR="00831B91" w:rsidRPr="00DD7399">
        <w:rPr>
          <w:i/>
          <w:lang w:val="en-US"/>
        </w:rPr>
        <w:t xml:space="preserve"> </w:t>
      </w:r>
      <w:proofErr w:type="spellStart"/>
      <w:r w:rsidR="00831B91" w:rsidRPr="00DD7399">
        <w:rPr>
          <w:i/>
          <w:lang w:val="en-US"/>
        </w:rPr>
        <w:t>Brasileira</w:t>
      </w:r>
      <w:proofErr w:type="spellEnd"/>
      <w:r w:rsidR="00831B91" w:rsidRPr="00DD7399">
        <w:rPr>
          <w:i/>
          <w:lang w:val="en-US"/>
        </w:rPr>
        <w:t xml:space="preserve"> das </w:t>
      </w:r>
      <w:proofErr w:type="spellStart"/>
      <w:r w:rsidR="00831B91" w:rsidRPr="00DD7399">
        <w:rPr>
          <w:i/>
          <w:lang w:val="en-US"/>
        </w:rPr>
        <w:t>Empresas</w:t>
      </w:r>
      <w:proofErr w:type="spellEnd"/>
      <w:r w:rsidR="00831B91" w:rsidRPr="00DD7399">
        <w:rPr>
          <w:i/>
          <w:lang w:val="en-US"/>
        </w:rPr>
        <w:t xml:space="preserve"> de </w:t>
      </w:r>
      <w:proofErr w:type="spellStart"/>
      <w:r w:rsidR="00831B91" w:rsidRPr="00DD7399">
        <w:rPr>
          <w:i/>
          <w:lang w:val="en-US"/>
        </w:rPr>
        <w:t>Tecnologia</w:t>
      </w:r>
      <w:proofErr w:type="spellEnd"/>
      <w:r w:rsidR="00831B91" w:rsidRPr="00DD7399">
        <w:rPr>
          <w:i/>
          <w:lang w:val="en-US"/>
        </w:rPr>
        <w:t xml:space="preserve"> da </w:t>
      </w:r>
      <w:proofErr w:type="spellStart"/>
      <w:r w:rsidR="00831B91" w:rsidRPr="00DD7399">
        <w:rPr>
          <w:i/>
          <w:lang w:val="en-US"/>
        </w:rPr>
        <w:t>Informação</w:t>
      </w:r>
      <w:proofErr w:type="spellEnd"/>
      <w:r w:rsidR="00831B91" w:rsidRPr="00DD7399">
        <w:rPr>
          <w:i/>
          <w:lang w:val="en-US"/>
        </w:rPr>
        <w:t xml:space="preserve"> e Comunicação</w:t>
      </w:r>
      <w:r w:rsidR="00831B91" w:rsidRPr="00DD7399">
        <w:rPr>
          <w:lang w:val="en-US"/>
        </w:rPr>
        <w:t>)</w:t>
      </w:r>
      <w:r w:rsidRPr="00DD7399">
        <w:rPr>
          <w:lang w:val="en-US"/>
        </w:rPr>
        <w:t xml:space="preserve">, is an entity that </w:t>
      </w:r>
      <w:r w:rsidR="002E60B4" w:rsidRPr="00DD7399">
        <w:rPr>
          <w:lang w:val="en-US"/>
        </w:rPr>
        <w:t>encompasses</w:t>
      </w:r>
      <w:r w:rsidRPr="00DD7399">
        <w:rPr>
          <w:lang w:val="en-US"/>
        </w:rPr>
        <w:t xml:space="preserve"> a select group of companies that provide software, ICT solutions and services, as well as providers of OTT services and telecommunications services and whose mission is to work for the development of the sector, disseminating its reach and enhancing its effects on the economy and social welfare, increasing efficiency and productivity and creating benefits for the whole society.</w:t>
      </w:r>
    </w:p>
    <w:p w14:paraId="71E3ABDB" w14:textId="2B46D0EE" w:rsidR="00C30C59" w:rsidRPr="00DD7399" w:rsidRDefault="00C30C59" w:rsidP="00D2796D">
      <w:pPr>
        <w:spacing w:line="276" w:lineRule="auto"/>
        <w:rPr>
          <w:lang w:val="en-US"/>
        </w:rPr>
      </w:pPr>
    </w:p>
    <w:p w14:paraId="5FDB7BB9" w14:textId="366DDE32" w:rsidR="00A3134F" w:rsidRPr="00DD7399" w:rsidRDefault="00A3134F" w:rsidP="00A3134F">
      <w:pPr>
        <w:spacing w:line="276" w:lineRule="auto"/>
        <w:rPr>
          <w:lang w:val="en-US"/>
        </w:rPr>
      </w:pPr>
      <w:r w:rsidRPr="00DD7399">
        <w:rPr>
          <w:lang w:val="en-US"/>
        </w:rPr>
        <w:t xml:space="preserve">Brasscom welcomes the </w:t>
      </w:r>
      <w:r w:rsidR="00591EBB" w:rsidRPr="00DD7399">
        <w:rPr>
          <w:lang w:val="en-US"/>
        </w:rPr>
        <w:t xml:space="preserve">ITU </w:t>
      </w:r>
      <w:r w:rsidRPr="00DD7399">
        <w:rPr>
          <w:lang w:val="en-US"/>
        </w:rPr>
        <w:t xml:space="preserve">and supports it for its important and fundamental role in </w:t>
      </w:r>
      <w:r w:rsidR="00591EBB" w:rsidRPr="00DD7399">
        <w:rPr>
          <w:lang w:val="en-US"/>
        </w:rPr>
        <w:t xml:space="preserve">worldwide </w:t>
      </w:r>
      <w:r w:rsidRPr="00DD7399">
        <w:rPr>
          <w:lang w:val="en-US"/>
        </w:rPr>
        <w:t>coordination of the shared global use of radio frequency spectrum, promotion of international cooperation in the field of orbital satellites and intensive work in the improvement of telecommunication infrastructure in developing countries, as well as in establishing global standards to provide interconnection between various communications systems.</w:t>
      </w:r>
    </w:p>
    <w:p w14:paraId="63B1E290" w14:textId="77777777" w:rsidR="005007E9" w:rsidRPr="00DD7399" w:rsidRDefault="005007E9" w:rsidP="00D2796D">
      <w:pPr>
        <w:spacing w:line="276" w:lineRule="auto"/>
        <w:rPr>
          <w:lang w:val="en-US"/>
        </w:rPr>
      </w:pPr>
    </w:p>
    <w:p w14:paraId="21DDDCB2" w14:textId="6E4BE4D5" w:rsidR="00A3134F" w:rsidRPr="00DD7399" w:rsidRDefault="00A3134F" w:rsidP="00A3134F">
      <w:pPr>
        <w:spacing w:line="276" w:lineRule="auto"/>
        <w:rPr>
          <w:lang w:val="en-US"/>
        </w:rPr>
      </w:pPr>
      <w:r w:rsidRPr="00DD7399">
        <w:rPr>
          <w:lang w:val="en-US"/>
        </w:rPr>
        <w:t xml:space="preserve">However, we believe that the expansion of </w:t>
      </w:r>
      <w:r w:rsidR="00591EBB" w:rsidRPr="00DD7399">
        <w:rPr>
          <w:lang w:val="en-US"/>
        </w:rPr>
        <w:t xml:space="preserve">ITU's </w:t>
      </w:r>
      <w:r w:rsidRPr="00DD7399">
        <w:rPr>
          <w:lang w:val="en-US"/>
        </w:rPr>
        <w:t>competence to eventually include the Internet, whether in relation to services and content provided through the network, or in relation to issues of privacy, security and data flow, would be a worrying change, and would call for a perspective of sectoral regulation for a transversal theme in all the relevant segments of the economy.</w:t>
      </w:r>
    </w:p>
    <w:p w14:paraId="6B818659" w14:textId="20D72850" w:rsidR="00797F5A" w:rsidRPr="00DD7399" w:rsidRDefault="00797F5A" w:rsidP="00D2796D">
      <w:pPr>
        <w:spacing w:line="276" w:lineRule="auto"/>
        <w:rPr>
          <w:lang w:val="en-US"/>
        </w:rPr>
      </w:pPr>
    </w:p>
    <w:p w14:paraId="5C3CF933" w14:textId="363D91C3" w:rsidR="00A3134F" w:rsidRPr="00DD7399" w:rsidRDefault="00A3134F" w:rsidP="00A3134F">
      <w:pPr>
        <w:spacing w:line="276" w:lineRule="auto"/>
        <w:rPr>
          <w:lang w:val="en-US"/>
        </w:rPr>
      </w:pPr>
      <w:r w:rsidRPr="00DD7399">
        <w:rPr>
          <w:lang w:val="en-US"/>
        </w:rPr>
        <w:t xml:space="preserve">In this context, over the past few months, Brasscom has </w:t>
      </w:r>
      <w:r w:rsidR="00591EBB" w:rsidRPr="00DD7399">
        <w:rPr>
          <w:lang w:val="en-US"/>
        </w:rPr>
        <w:t xml:space="preserve">promoted </w:t>
      </w:r>
      <w:r w:rsidRPr="00DD7399">
        <w:rPr>
          <w:lang w:val="en-US"/>
        </w:rPr>
        <w:t xml:space="preserve">wide discussions and heard its members on various topics related to information and communication technology, including OTT applications. In our discussions, there was a consensus that it is not prudent to propose a discussion on the regulation of OTTs at the </w:t>
      </w:r>
      <w:r w:rsidR="00831B91" w:rsidRPr="00DD7399">
        <w:rPr>
          <w:lang w:val="en-US"/>
        </w:rPr>
        <w:t>current</w:t>
      </w:r>
      <w:r w:rsidRPr="00DD7399">
        <w:rPr>
          <w:lang w:val="en-US"/>
        </w:rPr>
        <w:t xml:space="preserve"> stage of technological development. In this way, our answers to the questions made by the </w:t>
      </w:r>
      <w:r w:rsidR="00591EBB" w:rsidRPr="00DD7399">
        <w:rPr>
          <w:lang w:val="en-US"/>
        </w:rPr>
        <w:t xml:space="preserve">ITU </w:t>
      </w:r>
      <w:r w:rsidRPr="00DD7399">
        <w:rPr>
          <w:lang w:val="en-US"/>
        </w:rPr>
        <w:t>in this consultation seek to ratify our understanding and demonstrate the need to allow the Internet environment to remain free and as a great incentive for innovation.</w:t>
      </w:r>
    </w:p>
    <w:p w14:paraId="7E51474A" w14:textId="05EF8C0C" w:rsidR="009A505E" w:rsidRPr="00DD7399" w:rsidRDefault="009A505E" w:rsidP="00D2796D">
      <w:pPr>
        <w:spacing w:line="276" w:lineRule="auto"/>
        <w:rPr>
          <w:lang w:val="en-US"/>
        </w:rPr>
      </w:pPr>
    </w:p>
    <w:p w14:paraId="6F33534A" w14:textId="77777777" w:rsidR="00A3134F" w:rsidRPr="00DD7399" w:rsidRDefault="007927DE" w:rsidP="00A3134F">
      <w:pPr>
        <w:autoSpaceDE w:val="0"/>
        <w:autoSpaceDN w:val="0"/>
        <w:adjustRightInd w:val="0"/>
        <w:ind w:right="-6"/>
        <w:rPr>
          <w:b/>
          <w:lang w:val="en-US"/>
        </w:rPr>
      </w:pPr>
      <w:r w:rsidRPr="00DD7399">
        <w:rPr>
          <w:b/>
          <w:lang w:val="en-US"/>
        </w:rPr>
        <w:t xml:space="preserve">1. </w:t>
      </w:r>
      <w:r w:rsidR="00A3134F" w:rsidRPr="00DD7399">
        <w:rPr>
          <w:b/>
          <w:lang w:val="en-US"/>
        </w:rPr>
        <w:t>What are the opportunities and implications associated with OTTs?</w:t>
      </w:r>
    </w:p>
    <w:p w14:paraId="4331ADEB" w14:textId="34064289" w:rsidR="007927DE" w:rsidRPr="00DD7399" w:rsidRDefault="007927DE" w:rsidP="00A3134F">
      <w:pPr>
        <w:autoSpaceDE w:val="0"/>
        <w:autoSpaceDN w:val="0"/>
        <w:adjustRightInd w:val="0"/>
        <w:ind w:right="-6"/>
        <w:rPr>
          <w:lang w:val="en-US"/>
        </w:rPr>
      </w:pPr>
    </w:p>
    <w:p w14:paraId="4734C752" w14:textId="730DB9C2" w:rsidR="00212C6A" w:rsidRPr="00DD7399" w:rsidRDefault="00A3134F" w:rsidP="00D2796D">
      <w:pPr>
        <w:spacing w:line="276" w:lineRule="auto"/>
        <w:rPr>
          <w:lang w:val="en-US"/>
        </w:rPr>
      </w:pPr>
      <w:r w:rsidRPr="00DD7399">
        <w:rPr>
          <w:lang w:val="en-US"/>
        </w:rPr>
        <w:t xml:space="preserve">The rapid development of information and communication technologies has enabled the flourishing of a variety of innovative services. Some applications made available through the Internet, commonly called by the generic name of Over the Top (“OTT Applications”), offer the most diverse features, from the interaction between users through text messages and videos, to applications for traffic monitoring, offering of services and electronic government applications, </w:t>
      </w:r>
      <w:r w:rsidRPr="00DD7399">
        <w:rPr>
          <w:lang w:val="en-US"/>
        </w:rPr>
        <w:lastRenderedPageBreak/>
        <w:t>health data monitoring, among many others. These applications bring numerous benefits to users by facilitating daily activities, as well as leveraging economic growth, job creation,</w:t>
      </w:r>
      <w:r w:rsidR="00591EBB" w:rsidRPr="00DD7399">
        <w:rPr>
          <w:lang w:val="en-US"/>
        </w:rPr>
        <w:t xml:space="preserve"> increase in</w:t>
      </w:r>
      <w:r w:rsidRPr="00DD7399">
        <w:rPr>
          <w:lang w:val="en-US"/>
        </w:rPr>
        <w:t xml:space="preserve"> productivity and innovation on a global scale.</w:t>
      </w:r>
    </w:p>
    <w:p w14:paraId="0326E4FE" w14:textId="5A3CF59C" w:rsidR="00A3134F" w:rsidRPr="00DD7399" w:rsidRDefault="00A3134F" w:rsidP="00D2796D">
      <w:pPr>
        <w:spacing w:line="276" w:lineRule="auto"/>
        <w:rPr>
          <w:lang w:val="en-US"/>
        </w:rPr>
      </w:pPr>
    </w:p>
    <w:p w14:paraId="4F0BB990" w14:textId="1C645CE1" w:rsidR="00A3134F" w:rsidRPr="00DD7399" w:rsidRDefault="00A3134F" w:rsidP="00A3134F">
      <w:pPr>
        <w:spacing w:line="276" w:lineRule="auto"/>
        <w:rPr>
          <w:lang w:val="en-US"/>
        </w:rPr>
      </w:pPr>
      <w:bookmarkStart w:id="0" w:name="_Hlk490729033"/>
      <w:r w:rsidRPr="00DD7399">
        <w:rPr>
          <w:lang w:val="en-US"/>
        </w:rPr>
        <w:t>One of the features of this new connected reality is the endless traffic of cross-border data, allowing society to reap the benefits of the innovation process. I</w:t>
      </w:r>
      <w:r w:rsidR="00E138CE" w:rsidRPr="00DD7399">
        <w:rPr>
          <w:lang w:val="en-US"/>
        </w:rPr>
        <w:t>t is worth mentioning that OTT A</w:t>
      </w:r>
      <w:r w:rsidRPr="00DD7399">
        <w:rPr>
          <w:lang w:val="en-US"/>
        </w:rPr>
        <w:t>pplications and the free international data flow have played a fundamental role as components of socioeconomic impact</w:t>
      </w:r>
      <w:r w:rsidRPr="00DD7399">
        <w:rPr>
          <w:rStyle w:val="Refdenotaderodap"/>
          <w:lang w:val="en-US"/>
        </w:rPr>
        <w:footnoteReference w:id="1"/>
      </w:r>
      <w:r w:rsidRPr="00DD7399">
        <w:rPr>
          <w:lang w:val="en-US"/>
        </w:rPr>
        <w:t>, as they open the doors to new physical and digital companies in various parts of the world, allowing the innovation and the visibility of products both locally and globally. In addition, they enable digital business models to evolve and adapt to better meet consumers' demands/needs, including improving the rendering of services to the citizens through applications.</w:t>
      </w:r>
    </w:p>
    <w:bookmarkEnd w:id="0"/>
    <w:p w14:paraId="596049C3" w14:textId="77777777" w:rsidR="009C681A" w:rsidRPr="00DD7399" w:rsidRDefault="009C681A" w:rsidP="00D2796D">
      <w:pPr>
        <w:spacing w:line="276" w:lineRule="auto"/>
        <w:rPr>
          <w:lang w:val="en-US"/>
        </w:rPr>
      </w:pPr>
    </w:p>
    <w:p w14:paraId="7821E84C" w14:textId="71EF77E4" w:rsidR="00A3134F" w:rsidRPr="00DD7399" w:rsidRDefault="00E138CE" w:rsidP="00A3134F">
      <w:pPr>
        <w:spacing w:line="276" w:lineRule="auto"/>
        <w:rPr>
          <w:lang w:val="en-US"/>
        </w:rPr>
      </w:pPr>
      <w:r w:rsidRPr="00DD7399">
        <w:rPr>
          <w:lang w:val="en-US"/>
        </w:rPr>
        <w:t>OTT A</w:t>
      </w:r>
      <w:r w:rsidR="00A3134F" w:rsidRPr="00DD7399">
        <w:rPr>
          <w:lang w:val="en-US"/>
        </w:rPr>
        <w:t>pplications, in addition to bringing opportunities and benefits to their users and society</w:t>
      </w:r>
      <w:r w:rsidR="00BC5242" w:rsidRPr="00DD7399">
        <w:rPr>
          <w:lang w:val="en-US"/>
        </w:rPr>
        <w:t xml:space="preserve"> as a whole</w:t>
      </w:r>
      <w:r w:rsidR="00A3134F" w:rsidRPr="00DD7399">
        <w:rPr>
          <w:lang w:val="en-US"/>
        </w:rPr>
        <w:t xml:space="preserve">, have also brought positive implications to telecom companies. This is </w:t>
      </w:r>
      <w:r w:rsidR="00A04BC2" w:rsidRPr="00DD7399">
        <w:rPr>
          <w:lang w:val="en-US"/>
        </w:rPr>
        <w:t>because</w:t>
      </w:r>
      <w:r w:rsidR="00A3134F" w:rsidRPr="00DD7399">
        <w:rPr>
          <w:lang w:val="en-US"/>
        </w:rPr>
        <w:t xml:space="preserve"> these online platforms drive the demand for Internet connectivity services, thus increasing traffic</w:t>
      </w:r>
      <w:r w:rsidR="00A04BC2" w:rsidRPr="00DD7399">
        <w:rPr>
          <w:rStyle w:val="Refdenotaderodap"/>
          <w:lang w:val="en-US"/>
        </w:rPr>
        <w:footnoteReference w:id="2"/>
      </w:r>
      <w:r w:rsidR="00A3134F" w:rsidRPr="00DD7399">
        <w:rPr>
          <w:lang w:val="en-US"/>
        </w:rPr>
        <w:t xml:space="preserve"> and, consequently, the revenue of telecommunication service providers. Broadband services are usually offered with commercial models linked to the data usage, involving transfer speed and </w:t>
      </w:r>
      <w:r w:rsidR="00BC5242" w:rsidRPr="00DD7399">
        <w:rPr>
          <w:lang w:val="en-US"/>
        </w:rPr>
        <w:t>traffic amount</w:t>
      </w:r>
      <w:r w:rsidR="00A3134F" w:rsidRPr="00DD7399">
        <w:rPr>
          <w:lang w:val="en-US"/>
        </w:rPr>
        <w:t xml:space="preserve">, typically tied to minimum consumption. Users who make heavy use of OTT Applications are compelled to hire plans with higher performance and capacity. In fact, it is already </w:t>
      </w:r>
      <w:r w:rsidR="00A04BC2" w:rsidRPr="00DD7399">
        <w:rPr>
          <w:lang w:val="en-US"/>
        </w:rPr>
        <w:t>estimated</w:t>
      </w:r>
      <w:r w:rsidR="00A3134F" w:rsidRPr="00DD7399">
        <w:rPr>
          <w:lang w:val="en-US"/>
        </w:rPr>
        <w:t xml:space="preserve"> that data services revenue will largely offset the decline in voice service revenues, becoming the </w:t>
      </w:r>
      <w:r w:rsidR="00A04BC2" w:rsidRPr="00DD7399">
        <w:rPr>
          <w:lang w:val="en-US"/>
        </w:rPr>
        <w:t>core business</w:t>
      </w:r>
      <w:r w:rsidR="00A3134F" w:rsidRPr="00DD7399">
        <w:rPr>
          <w:lang w:val="en-US"/>
        </w:rPr>
        <w:t xml:space="preserve"> of </w:t>
      </w:r>
      <w:r w:rsidRPr="00DD7399">
        <w:rPr>
          <w:lang w:val="en-US"/>
        </w:rPr>
        <w:t>the carriers</w:t>
      </w:r>
      <w:r w:rsidR="00A04BC2" w:rsidRPr="00DD7399">
        <w:rPr>
          <w:rStyle w:val="Refdenotaderodap"/>
          <w:lang w:val="en-US"/>
        </w:rPr>
        <w:footnoteReference w:id="3"/>
      </w:r>
      <w:r w:rsidR="00A3134F" w:rsidRPr="00DD7399">
        <w:rPr>
          <w:lang w:val="en-US"/>
        </w:rPr>
        <w:t>.</w:t>
      </w:r>
    </w:p>
    <w:p w14:paraId="3D700898" w14:textId="76DC2EAF" w:rsidR="00FE0B2F" w:rsidRPr="00DD7399" w:rsidRDefault="00FE0B2F" w:rsidP="00C67470">
      <w:pPr>
        <w:spacing w:line="276" w:lineRule="auto"/>
        <w:rPr>
          <w:lang w:val="en-US"/>
        </w:rPr>
      </w:pPr>
    </w:p>
    <w:p w14:paraId="36C327AE" w14:textId="119BF5AF" w:rsidR="00BC136A" w:rsidRDefault="00BC136A" w:rsidP="00BC136A">
      <w:pPr>
        <w:spacing w:line="276" w:lineRule="auto"/>
        <w:rPr>
          <w:lang w:val="en-US"/>
        </w:rPr>
      </w:pPr>
      <w:r w:rsidRPr="00DD7399">
        <w:rPr>
          <w:lang w:val="en-US"/>
        </w:rPr>
        <w:t xml:space="preserve">Accordingly, some studies have already shown that the increase in broadband </w:t>
      </w:r>
      <w:r w:rsidR="00E138CE" w:rsidRPr="00DD7399">
        <w:rPr>
          <w:lang w:val="en-US"/>
        </w:rPr>
        <w:t>penetration</w:t>
      </w:r>
      <w:r w:rsidRPr="00DD7399">
        <w:rPr>
          <w:lang w:val="en-US"/>
        </w:rPr>
        <w:t>, in order to meet the growing demand, contributes directly and indirectly to economic growth. A World Bank</w:t>
      </w:r>
      <w:r w:rsidRPr="00DD7399">
        <w:rPr>
          <w:rStyle w:val="Refdenotaderodap"/>
          <w:lang w:val="en-US"/>
        </w:rPr>
        <w:footnoteReference w:id="4"/>
      </w:r>
      <w:r w:rsidRPr="00DD7399">
        <w:rPr>
          <w:lang w:val="en-US"/>
        </w:rPr>
        <w:t xml:space="preserve"> study shows that the 10% growth in broadband internet penetration contributes to </w:t>
      </w:r>
      <w:r w:rsidRPr="00DD7399">
        <w:rPr>
          <w:lang w:val="en-US"/>
        </w:rPr>
        <w:lastRenderedPageBreak/>
        <w:t>the 1.38% increase in GDP of developing countries. Based on these data, a Deloitte</w:t>
      </w:r>
      <w:r w:rsidRPr="00DD7399">
        <w:rPr>
          <w:rStyle w:val="Refdenotaderodap"/>
          <w:lang w:val="en-US"/>
        </w:rPr>
        <w:footnoteReference w:id="5"/>
      </w:r>
      <w:r w:rsidRPr="00DD7399">
        <w:rPr>
          <w:lang w:val="en-US"/>
        </w:rPr>
        <w:t xml:space="preserve"> study goes further to estimate that </w:t>
      </w:r>
      <w:r w:rsidR="00563B37" w:rsidRPr="00DD7399">
        <w:rPr>
          <w:lang w:val="en-US"/>
        </w:rPr>
        <w:t xml:space="preserve">the </w:t>
      </w:r>
      <w:r w:rsidRPr="00DD7399">
        <w:rPr>
          <w:lang w:val="en-US"/>
        </w:rPr>
        <w:t xml:space="preserve">growth in Internet access at levels experienced in developed countries can increase </w:t>
      </w:r>
      <w:r w:rsidR="00563B37" w:rsidRPr="00DD7399">
        <w:rPr>
          <w:lang w:val="en-US"/>
        </w:rPr>
        <w:t xml:space="preserve">the </w:t>
      </w:r>
      <w:r w:rsidRPr="00DD7399">
        <w:rPr>
          <w:lang w:val="en-US"/>
        </w:rPr>
        <w:t>GDP</w:t>
      </w:r>
      <w:r w:rsidR="00563B37" w:rsidRPr="00DD7399">
        <w:rPr>
          <w:lang w:val="en-US"/>
        </w:rPr>
        <w:t xml:space="preserve"> of developing countries</w:t>
      </w:r>
      <w:r w:rsidRPr="00DD7399">
        <w:rPr>
          <w:lang w:val="en-US"/>
        </w:rPr>
        <w:t xml:space="preserve"> by up to US$ 2.2 trillion, a total growth of 15%.</w:t>
      </w:r>
    </w:p>
    <w:p w14:paraId="2793144E" w14:textId="77777777" w:rsidR="00182375" w:rsidRDefault="00182375" w:rsidP="00BC136A">
      <w:pPr>
        <w:spacing w:line="276" w:lineRule="auto"/>
        <w:rPr>
          <w:lang w:val="en-US"/>
        </w:rPr>
      </w:pPr>
    </w:p>
    <w:p w14:paraId="3EE72D0F" w14:textId="77777777" w:rsidR="00BA76AC" w:rsidRDefault="00BA76AC" w:rsidP="00BA76AC">
      <w:pPr>
        <w:spacing w:line="276" w:lineRule="auto"/>
        <w:rPr>
          <w:lang w:val="en-US"/>
        </w:rPr>
      </w:pPr>
      <w:r>
        <w:rPr>
          <w:lang w:val="en-US"/>
        </w:rPr>
        <w:t>It is also relevant to emphasize that the applications are global. This means that users are able to access and use them, regardless to their geographic location. In addition, the usage of different applications by users is not subject to exclusive contracts. In other words, a user can an application of his/her preference and then immediately choose to another one, with no costs. This fact demonstrates that there is a real competitive relation between OTTs.</w:t>
      </w:r>
    </w:p>
    <w:p w14:paraId="45B86420" w14:textId="77777777" w:rsidR="00BA76AC" w:rsidRDefault="00BA76AC" w:rsidP="00BA76AC">
      <w:pPr>
        <w:spacing w:line="276" w:lineRule="auto"/>
        <w:rPr>
          <w:lang w:val="en-US"/>
        </w:rPr>
      </w:pPr>
    </w:p>
    <w:p w14:paraId="4DE60AFF" w14:textId="77777777" w:rsidR="00BA76AC" w:rsidRDefault="00BA76AC" w:rsidP="00BA76AC">
      <w:pPr>
        <w:spacing w:line="276" w:lineRule="auto"/>
        <w:rPr>
          <w:lang w:val="en-US"/>
        </w:rPr>
      </w:pPr>
      <w:r>
        <w:rPr>
          <w:lang w:val="en-US"/>
        </w:rPr>
        <w:t>The inexistence of exclusive contracts is an incentive to creators and innovators who develop applications for the users, at the same time this condition boosts competitiveness between developers, characteristic that attracts investments and contributes to the economic growth and creation of social value.</w:t>
      </w:r>
    </w:p>
    <w:p w14:paraId="18E5B1EA" w14:textId="77777777" w:rsidR="00BA76AC" w:rsidRPr="00DD7399" w:rsidRDefault="00BA76AC" w:rsidP="00C67470">
      <w:pPr>
        <w:spacing w:line="276" w:lineRule="auto"/>
        <w:rPr>
          <w:lang w:val="en-US"/>
        </w:rPr>
      </w:pPr>
    </w:p>
    <w:p w14:paraId="1F5E478F" w14:textId="61D8B632" w:rsidR="00BC136A" w:rsidRPr="00DD7399" w:rsidRDefault="00BC136A" w:rsidP="00BC136A">
      <w:pPr>
        <w:spacing w:line="276" w:lineRule="auto"/>
        <w:rPr>
          <w:lang w:val="en-US"/>
        </w:rPr>
      </w:pPr>
      <w:r w:rsidRPr="00DD7399">
        <w:rPr>
          <w:lang w:val="en-US"/>
        </w:rPr>
        <w:t xml:space="preserve">It is therefore clear the direct and indirect benefits that a thriving OTT industry brings to the economic and social development of a country so that the focus of public policy should be </w:t>
      </w:r>
      <w:r w:rsidR="00E138CE" w:rsidRPr="00DD7399">
        <w:rPr>
          <w:lang w:val="en-US"/>
        </w:rPr>
        <w:t>encouraging</w:t>
      </w:r>
      <w:r w:rsidRPr="00DD7399">
        <w:rPr>
          <w:lang w:val="en-US"/>
        </w:rPr>
        <w:t xml:space="preserve"> this ecosystem in all its </w:t>
      </w:r>
      <w:r w:rsidR="00E138CE" w:rsidRPr="00DD7399">
        <w:rPr>
          <w:lang w:val="en-US"/>
        </w:rPr>
        <w:t>aspects</w:t>
      </w:r>
      <w:r w:rsidR="00AB7DE8">
        <w:rPr>
          <w:lang w:val="en-US"/>
        </w:rPr>
        <w:t xml:space="preserve">, </w:t>
      </w:r>
      <w:r w:rsidR="00BA76AC">
        <w:rPr>
          <w:lang w:val="en-US"/>
        </w:rPr>
        <w:t>instead of creating barriers that discourage innovation and deprive users of the benefits created by OTT applications.</w:t>
      </w:r>
    </w:p>
    <w:p w14:paraId="26754A6F" w14:textId="77777777" w:rsidR="00BC136A" w:rsidRPr="00DD7399" w:rsidRDefault="00BC136A" w:rsidP="00BC136A">
      <w:pPr>
        <w:spacing w:line="276" w:lineRule="auto"/>
        <w:rPr>
          <w:lang w:val="en-US"/>
        </w:rPr>
      </w:pPr>
    </w:p>
    <w:p w14:paraId="111FC383" w14:textId="78E86087" w:rsidR="00BC136A" w:rsidRPr="00DD7399" w:rsidRDefault="00D474D6" w:rsidP="00BC136A">
      <w:pPr>
        <w:tabs>
          <w:tab w:val="left" w:pos="6774"/>
        </w:tabs>
        <w:spacing w:line="276" w:lineRule="auto"/>
        <w:rPr>
          <w:b/>
          <w:lang w:val="en-US"/>
        </w:rPr>
      </w:pPr>
      <w:r w:rsidRPr="00DD7399">
        <w:rPr>
          <w:b/>
          <w:lang w:val="en-US"/>
        </w:rPr>
        <w:t xml:space="preserve">2. </w:t>
      </w:r>
      <w:r w:rsidR="00BC136A" w:rsidRPr="00DD7399">
        <w:rPr>
          <w:b/>
          <w:lang w:val="en-US"/>
        </w:rPr>
        <w:t>What are the policy and regulatory issues associated with OTTs?</w:t>
      </w:r>
    </w:p>
    <w:p w14:paraId="7D339872" w14:textId="77777777" w:rsidR="00BA1FC8" w:rsidRPr="00DD7399" w:rsidRDefault="00BA1FC8" w:rsidP="00BA1FC8">
      <w:pPr>
        <w:autoSpaceDE w:val="0"/>
        <w:autoSpaceDN w:val="0"/>
        <w:adjustRightInd w:val="0"/>
        <w:ind w:left="567" w:right="561"/>
        <w:rPr>
          <w:b/>
          <w:lang w:val="en-US"/>
        </w:rPr>
      </w:pPr>
    </w:p>
    <w:p w14:paraId="79264E23" w14:textId="4B5E9057" w:rsidR="00124744" w:rsidRPr="00DD7399" w:rsidRDefault="00124744" w:rsidP="00DD7399">
      <w:pPr>
        <w:autoSpaceDE w:val="0"/>
        <w:autoSpaceDN w:val="0"/>
        <w:adjustRightInd w:val="0"/>
        <w:spacing w:line="276" w:lineRule="auto"/>
        <w:rPr>
          <w:lang w:val="en-US"/>
        </w:rPr>
      </w:pPr>
      <w:r w:rsidRPr="00DD7399">
        <w:rPr>
          <w:lang w:val="en-US"/>
        </w:rPr>
        <w:t xml:space="preserve">Given the dynamism of the innovation process in the context of digital business models, we are concerned that any ex ante regulatory initiatives may have the perverse effect of </w:t>
      </w:r>
      <w:r w:rsidR="006D2A3C" w:rsidRPr="00DD7399">
        <w:rPr>
          <w:lang w:val="en-US"/>
        </w:rPr>
        <w:t xml:space="preserve">stifling </w:t>
      </w:r>
      <w:r w:rsidRPr="00DD7399">
        <w:rPr>
          <w:lang w:val="en-US"/>
        </w:rPr>
        <w:t xml:space="preserve">the development of </w:t>
      </w:r>
      <w:r w:rsidR="006D2A3C" w:rsidRPr="00DD7399">
        <w:rPr>
          <w:lang w:val="en-US"/>
        </w:rPr>
        <w:t xml:space="preserve">new </w:t>
      </w:r>
      <w:r w:rsidR="00C55BCE" w:rsidRPr="00DD7399">
        <w:rPr>
          <w:lang w:val="en-US"/>
        </w:rPr>
        <w:t>technologies</w:t>
      </w:r>
      <w:r w:rsidRPr="00DD7399">
        <w:rPr>
          <w:lang w:val="en-US"/>
        </w:rPr>
        <w:t xml:space="preserve">, services and applications and suppress free enterprise, a general rule in any democracy, by which any person may conduct his own undertakings, as long as </w:t>
      </w:r>
      <w:r w:rsidR="00C80C91" w:rsidRPr="00DD7399">
        <w:rPr>
          <w:lang w:val="en-US"/>
        </w:rPr>
        <w:t>such person meets</w:t>
      </w:r>
      <w:r w:rsidRPr="00DD7399">
        <w:rPr>
          <w:lang w:val="en-US"/>
        </w:rPr>
        <w:t xml:space="preserve"> </w:t>
      </w:r>
      <w:r w:rsidR="00C80C91" w:rsidRPr="00DD7399">
        <w:rPr>
          <w:lang w:val="en-US"/>
        </w:rPr>
        <w:t xml:space="preserve">the </w:t>
      </w:r>
      <w:r w:rsidRPr="00DD7399">
        <w:rPr>
          <w:lang w:val="en-US"/>
        </w:rPr>
        <w:t>general legal structure.</w:t>
      </w:r>
    </w:p>
    <w:p w14:paraId="3F8D6EA5" w14:textId="77777777" w:rsidR="00124744" w:rsidRPr="00DD7399" w:rsidRDefault="00124744" w:rsidP="00124744">
      <w:pPr>
        <w:autoSpaceDE w:val="0"/>
        <w:autoSpaceDN w:val="0"/>
        <w:adjustRightInd w:val="0"/>
        <w:spacing w:line="276" w:lineRule="auto"/>
        <w:jc w:val="left"/>
        <w:rPr>
          <w:lang w:val="en-US"/>
        </w:rPr>
      </w:pPr>
    </w:p>
    <w:p w14:paraId="254A7313" w14:textId="2742F998" w:rsidR="00C80C91" w:rsidRPr="00DD7399" w:rsidRDefault="00C80C91" w:rsidP="00C80C91">
      <w:pPr>
        <w:spacing w:line="276" w:lineRule="auto"/>
        <w:rPr>
          <w:lang w:val="en-US"/>
        </w:rPr>
      </w:pPr>
      <w:r w:rsidRPr="00DD7399">
        <w:rPr>
          <w:lang w:val="en-US"/>
        </w:rPr>
        <w:t>In addition, costs arising from regulatory and compliance requirements may constitute a harmful barrier</w:t>
      </w:r>
      <w:r w:rsidR="006D2A3C" w:rsidRPr="00DD7399">
        <w:rPr>
          <w:lang w:val="en-US"/>
        </w:rPr>
        <w:t xml:space="preserve"> to entry</w:t>
      </w:r>
      <w:r w:rsidRPr="00DD7399">
        <w:rPr>
          <w:lang w:val="en-US"/>
        </w:rPr>
        <w:t xml:space="preserve">, especially for startups/SMEs. </w:t>
      </w:r>
      <w:r w:rsidR="006D2A3C" w:rsidRPr="00DD7399">
        <w:rPr>
          <w:lang w:val="en-US"/>
        </w:rPr>
        <w:t>And</w:t>
      </w:r>
      <w:r w:rsidRPr="00DD7399">
        <w:rPr>
          <w:lang w:val="en-US"/>
        </w:rPr>
        <w:t>, consequently, negatively affect the provision of online services and</w:t>
      </w:r>
      <w:r w:rsidR="006D2A3C" w:rsidRPr="00DD7399">
        <w:rPr>
          <w:lang w:val="en-US"/>
        </w:rPr>
        <w:t>,</w:t>
      </w:r>
      <w:r w:rsidRPr="00DD7399">
        <w:rPr>
          <w:lang w:val="en-US"/>
        </w:rPr>
        <w:t xml:space="preserve"> therefore</w:t>
      </w:r>
      <w:r w:rsidR="006D2A3C" w:rsidRPr="00DD7399">
        <w:rPr>
          <w:lang w:val="en-US"/>
        </w:rPr>
        <w:t>,</w:t>
      </w:r>
      <w:r w:rsidRPr="00DD7399">
        <w:rPr>
          <w:lang w:val="en-US"/>
        </w:rPr>
        <w:t xml:space="preserve"> the day-to-day of users and businesses that rely on these applications in their activities.</w:t>
      </w:r>
    </w:p>
    <w:p w14:paraId="640D4D39" w14:textId="77777777" w:rsidR="00C80C91" w:rsidRPr="00DD7399" w:rsidRDefault="00C80C91" w:rsidP="00C80C91">
      <w:pPr>
        <w:spacing w:line="276" w:lineRule="auto"/>
        <w:rPr>
          <w:lang w:val="en-US"/>
        </w:rPr>
      </w:pPr>
    </w:p>
    <w:p w14:paraId="5DDA49E9" w14:textId="32609B9C" w:rsidR="00C80C91" w:rsidRPr="00DD7399" w:rsidRDefault="00C80C91" w:rsidP="00C80C91">
      <w:pPr>
        <w:autoSpaceDE w:val="0"/>
        <w:autoSpaceDN w:val="0"/>
        <w:adjustRightInd w:val="0"/>
        <w:spacing w:line="276" w:lineRule="auto"/>
        <w:ind w:right="-7"/>
        <w:rPr>
          <w:lang w:val="en-US"/>
        </w:rPr>
      </w:pPr>
      <w:r w:rsidRPr="00DD7399">
        <w:rPr>
          <w:lang w:val="en-US"/>
        </w:rPr>
        <w:t>Thus, since barriers</w:t>
      </w:r>
      <w:r w:rsidR="006D2A3C" w:rsidRPr="00DD7399">
        <w:rPr>
          <w:lang w:val="en-US"/>
        </w:rPr>
        <w:t xml:space="preserve"> to entry</w:t>
      </w:r>
      <w:r w:rsidRPr="00DD7399">
        <w:rPr>
          <w:lang w:val="en-US"/>
        </w:rPr>
        <w:t xml:space="preserve"> for new OTT providers are virtually non-existent, we believe that any regulation of such services should be carried out ex post only in cases where effectively anti-competitive conduct is identified, by using the appropriate mechanisms usually found in the legal framework to defend competition.</w:t>
      </w:r>
    </w:p>
    <w:p w14:paraId="3105B07C" w14:textId="77777777" w:rsidR="00B72C6C" w:rsidRPr="00DD7399" w:rsidRDefault="00B72C6C" w:rsidP="005C506A">
      <w:pPr>
        <w:autoSpaceDE w:val="0"/>
        <w:autoSpaceDN w:val="0"/>
        <w:adjustRightInd w:val="0"/>
        <w:spacing w:line="276" w:lineRule="auto"/>
        <w:ind w:right="-7"/>
        <w:rPr>
          <w:lang w:val="en-US"/>
        </w:rPr>
      </w:pPr>
    </w:p>
    <w:p w14:paraId="4728A48D" w14:textId="3F3E8A56" w:rsidR="00C80C91" w:rsidRPr="00DD7399" w:rsidRDefault="00C80C91" w:rsidP="00C80C91">
      <w:pPr>
        <w:autoSpaceDE w:val="0"/>
        <w:autoSpaceDN w:val="0"/>
        <w:adjustRightInd w:val="0"/>
        <w:spacing w:line="276" w:lineRule="auto"/>
        <w:ind w:right="-7"/>
        <w:rPr>
          <w:lang w:val="en-US"/>
        </w:rPr>
      </w:pPr>
      <w:r w:rsidRPr="00DD7399">
        <w:rPr>
          <w:lang w:val="en-US"/>
        </w:rPr>
        <w:t xml:space="preserve">It is worth remembering that the economic and legal literature is the majority in the sense that an ex post competitive regulatory approach is better than an ex ante intervention. The determination as to whether a conduct is unlawful is best done </w:t>
      </w:r>
      <w:r w:rsidR="00D75999" w:rsidRPr="00DD7399">
        <w:rPr>
          <w:lang w:val="en-US"/>
        </w:rPr>
        <w:t>upon</w:t>
      </w:r>
      <w:r w:rsidRPr="00DD7399">
        <w:rPr>
          <w:lang w:val="en-US"/>
        </w:rPr>
        <w:t xml:space="preserve"> incidental regulatory control when facts that will allow an accurate assessment of the practice, such as motives and impact of practice, are </w:t>
      </w:r>
      <w:r w:rsidRPr="00DD7399">
        <w:rPr>
          <w:lang w:val="en-US"/>
        </w:rPr>
        <w:lastRenderedPageBreak/>
        <w:t xml:space="preserve">known. </w:t>
      </w:r>
      <w:r w:rsidR="006D2A3C" w:rsidRPr="00DD7399">
        <w:rPr>
          <w:lang w:val="en-US"/>
        </w:rPr>
        <w:t>A case</w:t>
      </w:r>
      <w:r w:rsidRPr="00DD7399">
        <w:rPr>
          <w:lang w:val="en-US"/>
        </w:rPr>
        <w:t>-by-case analysis promotes free competition and technological experimentation, especially in an innovative market in continuous development, making the ex-post regulatory approach always efficient when the public interest is violated by the behavior of a specific economic agent and not by the structure of the market itself.</w:t>
      </w:r>
    </w:p>
    <w:p w14:paraId="53B482EE" w14:textId="6012A9C7" w:rsidR="008839E2" w:rsidRPr="00DD7399" w:rsidRDefault="008839E2" w:rsidP="00444C56">
      <w:pPr>
        <w:autoSpaceDE w:val="0"/>
        <w:autoSpaceDN w:val="0"/>
        <w:adjustRightInd w:val="0"/>
        <w:spacing w:line="276" w:lineRule="auto"/>
        <w:ind w:right="-7"/>
        <w:rPr>
          <w:lang w:val="en-US"/>
        </w:rPr>
      </w:pPr>
    </w:p>
    <w:p w14:paraId="574924F3" w14:textId="5D4DD6D6" w:rsidR="00C80C91" w:rsidRPr="00DD7399" w:rsidRDefault="00C80C91" w:rsidP="00C80C91">
      <w:pPr>
        <w:autoSpaceDE w:val="0"/>
        <w:autoSpaceDN w:val="0"/>
        <w:adjustRightInd w:val="0"/>
        <w:spacing w:line="276" w:lineRule="auto"/>
        <w:ind w:right="-7"/>
        <w:rPr>
          <w:lang w:val="en-US"/>
        </w:rPr>
      </w:pPr>
      <w:r w:rsidRPr="00DD7399">
        <w:rPr>
          <w:lang w:val="en-US"/>
        </w:rPr>
        <w:t xml:space="preserve">Neither is it advisable to impose additional taxation on OTT Applications. </w:t>
      </w:r>
      <w:r w:rsidR="00D75999" w:rsidRPr="00DD7399">
        <w:rPr>
          <w:lang w:val="en-US"/>
        </w:rPr>
        <w:t>We explain</w:t>
      </w:r>
      <w:r w:rsidR="00F2655D" w:rsidRPr="00DD7399">
        <w:rPr>
          <w:lang w:val="en-US"/>
        </w:rPr>
        <w:t>:</w:t>
      </w:r>
      <w:r w:rsidRPr="00DD7399">
        <w:rPr>
          <w:lang w:val="en-US"/>
        </w:rPr>
        <w:t xml:space="preserve"> OTT Applications already generate tax collection based on traffic usage. </w:t>
      </w:r>
      <w:r w:rsidR="006D2A3C" w:rsidRPr="00DD7399">
        <w:rPr>
          <w:lang w:val="en-US"/>
        </w:rPr>
        <w:t xml:space="preserve">Any </w:t>
      </w:r>
      <w:r w:rsidRPr="00DD7399">
        <w:rPr>
          <w:lang w:val="en-US"/>
        </w:rPr>
        <w:t xml:space="preserve">additional demands on Internet applications in </w:t>
      </w:r>
      <w:r w:rsidR="00D75999" w:rsidRPr="00DD7399">
        <w:rPr>
          <w:lang w:val="en-US"/>
        </w:rPr>
        <w:t>general and OTT Applications</w:t>
      </w:r>
      <w:r w:rsidR="006D2A3C" w:rsidRPr="00DD7399">
        <w:rPr>
          <w:lang w:val="en-US"/>
        </w:rPr>
        <w:t>, particularly,</w:t>
      </w:r>
      <w:r w:rsidR="00D75999" w:rsidRPr="00DD7399">
        <w:rPr>
          <w:lang w:val="en-US"/>
        </w:rPr>
        <w:t xml:space="preserve"> would</w:t>
      </w:r>
      <w:r w:rsidRPr="00DD7399">
        <w:rPr>
          <w:lang w:val="en-US"/>
        </w:rPr>
        <w:t xml:space="preserve"> have the power to reduce demand by depriving the </w:t>
      </w:r>
      <w:r w:rsidR="00F2655D" w:rsidRPr="00DD7399">
        <w:rPr>
          <w:lang w:val="en-US"/>
        </w:rPr>
        <w:t>neediest</w:t>
      </w:r>
      <w:r w:rsidRPr="00DD7399">
        <w:rPr>
          <w:lang w:val="en-US"/>
        </w:rPr>
        <w:t xml:space="preserve"> of tools to facilitate everyday life and enable greater agility, including the performance of activities aimed at </w:t>
      </w:r>
      <w:r w:rsidR="00F2655D" w:rsidRPr="00DD7399">
        <w:rPr>
          <w:lang w:val="en-US"/>
        </w:rPr>
        <w:t>t</w:t>
      </w:r>
      <w:r w:rsidRPr="00DD7399">
        <w:rPr>
          <w:lang w:val="en-US"/>
        </w:rPr>
        <w:t xml:space="preserve">he economic </w:t>
      </w:r>
      <w:r w:rsidR="00F2655D" w:rsidRPr="00DD7399">
        <w:rPr>
          <w:lang w:val="en-US"/>
        </w:rPr>
        <w:t>maintenance</w:t>
      </w:r>
      <w:r w:rsidRPr="00DD7399">
        <w:rPr>
          <w:lang w:val="en-US"/>
        </w:rPr>
        <w:t xml:space="preserve">, </w:t>
      </w:r>
      <w:r w:rsidR="00F2655D" w:rsidRPr="00DD7399">
        <w:rPr>
          <w:lang w:val="en-US"/>
        </w:rPr>
        <w:t xml:space="preserve">becoming </w:t>
      </w:r>
      <w:r w:rsidRPr="00DD7399">
        <w:rPr>
          <w:lang w:val="en-US"/>
        </w:rPr>
        <w:t>factors</w:t>
      </w:r>
      <w:r w:rsidR="00F2655D" w:rsidRPr="00DD7399">
        <w:rPr>
          <w:lang w:val="en-US"/>
        </w:rPr>
        <w:t xml:space="preserve"> that inhibit</w:t>
      </w:r>
      <w:r w:rsidRPr="00DD7399">
        <w:rPr>
          <w:lang w:val="en-US"/>
        </w:rPr>
        <w:t xml:space="preserve"> the massification and the digital inclusion of the </w:t>
      </w:r>
      <w:r w:rsidR="00F2655D" w:rsidRPr="00DD7399">
        <w:rPr>
          <w:lang w:val="en-US"/>
        </w:rPr>
        <w:t xml:space="preserve">low-income </w:t>
      </w:r>
      <w:r w:rsidRPr="00DD7399">
        <w:rPr>
          <w:lang w:val="en-US"/>
        </w:rPr>
        <w:t>population.</w:t>
      </w:r>
    </w:p>
    <w:p w14:paraId="47082776" w14:textId="712FD2FB" w:rsidR="00C80C91" w:rsidRPr="00DD7399" w:rsidRDefault="00C80C91" w:rsidP="00444C56">
      <w:pPr>
        <w:autoSpaceDE w:val="0"/>
        <w:autoSpaceDN w:val="0"/>
        <w:adjustRightInd w:val="0"/>
        <w:spacing w:line="276" w:lineRule="auto"/>
        <w:ind w:right="-7"/>
        <w:rPr>
          <w:lang w:val="en-US"/>
        </w:rPr>
      </w:pPr>
    </w:p>
    <w:p w14:paraId="52BDD421" w14:textId="77777777" w:rsidR="00D75999" w:rsidRPr="00DD7399" w:rsidRDefault="00D75999" w:rsidP="00444C56">
      <w:pPr>
        <w:autoSpaceDE w:val="0"/>
        <w:autoSpaceDN w:val="0"/>
        <w:adjustRightInd w:val="0"/>
        <w:spacing w:line="276" w:lineRule="auto"/>
        <w:ind w:right="-7"/>
        <w:rPr>
          <w:lang w:val="en-US"/>
        </w:rPr>
      </w:pPr>
    </w:p>
    <w:p w14:paraId="2467F385" w14:textId="0E37C888" w:rsidR="00F2655D" w:rsidRPr="00DD7399" w:rsidRDefault="00F2655D" w:rsidP="00F2655D">
      <w:pPr>
        <w:autoSpaceDE w:val="0"/>
        <w:autoSpaceDN w:val="0"/>
        <w:adjustRightInd w:val="0"/>
        <w:spacing w:after="120"/>
        <w:ind w:left="567" w:right="-7"/>
        <w:rPr>
          <w:b/>
          <w:lang w:val="en-US"/>
        </w:rPr>
      </w:pPr>
      <w:r w:rsidRPr="00DD7399">
        <w:rPr>
          <w:b/>
          <w:lang w:val="en-US"/>
        </w:rPr>
        <w:t>3. How do OTT</w:t>
      </w:r>
      <w:r w:rsidR="00FB0560" w:rsidRPr="00DD7399">
        <w:rPr>
          <w:b/>
          <w:lang w:val="en-US"/>
        </w:rPr>
        <w:t xml:space="preserve"> providers</w:t>
      </w:r>
      <w:r w:rsidRPr="00DD7399">
        <w:rPr>
          <w:b/>
          <w:lang w:val="en-US"/>
        </w:rPr>
        <w:t xml:space="preserve"> and other </w:t>
      </w:r>
      <w:r w:rsidR="00D75999" w:rsidRPr="00DD7399">
        <w:rPr>
          <w:b/>
          <w:lang w:val="en-US"/>
        </w:rPr>
        <w:t>players</w:t>
      </w:r>
      <w:r w:rsidRPr="00DD7399">
        <w:rPr>
          <w:b/>
          <w:lang w:val="en-US"/>
        </w:rPr>
        <w:t xml:space="preserve"> who offer application services contribute to aspects related to consumer privacy and security?</w:t>
      </w:r>
    </w:p>
    <w:p w14:paraId="2A381F51" w14:textId="77777777" w:rsidR="008839E2" w:rsidRPr="00DD7399" w:rsidRDefault="008839E2" w:rsidP="00BA1FC8">
      <w:pPr>
        <w:autoSpaceDE w:val="0"/>
        <w:autoSpaceDN w:val="0"/>
        <w:adjustRightInd w:val="0"/>
        <w:ind w:right="-7"/>
        <w:rPr>
          <w:lang w:val="en-US"/>
        </w:rPr>
      </w:pPr>
    </w:p>
    <w:p w14:paraId="3B31EB39" w14:textId="6E7F88B4" w:rsidR="00F2655D" w:rsidRPr="00DD7399" w:rsidRDefault="00F2655D" w:rsidP="00F2655D">
      <w:pPr>
        <w:autoSpaceDE w:val="0"/>
        <w:autoSpaceDN w:val="0"/>
        <w:adjustRightInd w:val="0"/>
        <w:spacing w:line="276" w:lineRule="auto"/>
        <w:ind w:right="-6"/>
        <w:rPr>
          <w:lang w:val="en-US"/>
        </w:rPr>
      </w:pPr>
      <w:r w:rsidRPr="00DD7399">
        <w:rPr>
          <w:lang w:val="en-US"/>
        </w:rPr>
        <w:t xml:space="preserve">As already addressed in </w:t>
      </w:r>
      <w:r w:rsidR="00FB0560" w:rsidRPr="00DD7399">
        <w:rPr>
          <w:lang w:val="en-US"/>
        </w:rPr>
        <w:t>1</w:t>
      </w:r>
      <w:r w:rsidR="00FB0560" w:rsidRPr="00DD7399">
        <w:rPr>
          <w:vertAlign w:val="superscript"/>
          <w:lang w:val="en-US"/>
        </w:rPr>
        <w:t>st</w:t>
      </w:r>
      <w:r w:rsidR="00FB0560" w:rsidRPr="00DD7399">
        <w:rPr>
          <w:lang w:val="en-US"/>
        </w:rPr>
        <w:t xml:space="preserve"> answer</w:t>
      </w:r>
      <w:r w:rsidRPr="00DD7399">
        <w:rPr>
          <w:lang w:val="en-US"/>
        </w:rPr>
        <w:t xml:space="preserve">, the emergence of OTT Applications has consolidated a plural environment of opportunities and benefits, which is both dynamic in the view of the consumer </w:t>
      </w:r>
      <w:r w:rsidR="00FB0560" w:rsidRPr="00DD7399">
        <w:rPr>
          <w:lang w:val="en-US"/>
        </w:rPr>
        <w:t xml:space="preserve">who is eager </w:t>
      </w:r>
      <w:r w:rsidRPr="00DD7399">
        <w:rPr>
          <w:lang w:val="en-US"/>
        </w:rPr>
        <w:t xml:space="preserve">for novelties and requires innovation and agility on the part of the service providers. To the extent that these </w:t>
      </w:r>
      <w:r w:rsidR="00FB0560" w:rsidRPr="00DD7399">
        <w:rPr>
          <w:lang w:val="en-US"/>
        </w:rPr>
        <w:t xml:space="preserve">Applications </w:t>
      </w:r>
      <w:r w:rsidRPr="00DD7399">
        <w:rPr>
          <w:lang w:val="en-US"/>
        </w:rPr>
        <w:t xml:space="preserve">are intended to provide the best services to meet the user's </w:t>
      </w:r>
      <w:r w:rsidR="00CE0486" w:rsidRPr="00DD7399">
        <w:rPr>
          <w:lang w:val="en-US"/>
        </w:rPr>
        <w:t>demands</w:t>
      </w:r>
      <w:r w:rsidRPr="00DD7399">
        <w:rPr>
          <w:lang w:val="en-US"/>
        </w:rPr>
        <w:t xml:space="preserve">, mechanisms to improve their security and privacy are among the measures most sought after by OTTs. </w:t>
      </w:r>
      <w:r w:rsidR="00CE0486" w:rsidRPr="00DD7399">
        <w:rPr>
          <w:lang w:val="en-US"/>
        </w:rPr>
        <w:t>So,</w:t>
      </w:r>
      <w:r w:rsidRPr="00DD7399">
        <w:rPr>
          <w:lang w:val="en-US"/>
        </w:rPr>
        <w:t xml:space="preserve"> our perception is that the key word to ensure the balance of the binomial development and privacy protection of individuals in this ecosystem is trust, without which OTTs themselves </w:t>
      </w:r>
      <w:r w:rsidR="00CE0486" w:rsidRPr="00DD7399">
        <w:rPr>
          <w:lang w:val="en-US"/>
        </w:rPr>
        <w:t>would</w:t>
      </w:r>
      <w:r w:rsidRPr="00DD7399">
        <w:rPr>
          <w:lang w:val="en-US"/>
        </w:rPr>
        <w:t xml:space="preserve"> not thrive and congregate thousands of users.</w:t>
      </w:r>
    </w:p>
    <w:p w14:paraId="1ECDFD4F" w14:textId="77777777" w:rsidR="00323068" w:rsidRPr="00DD7399" w:rsidRDefault="00323068" w:rsidP="008122AF">
      <w:pPr>
        <w:autoSpaceDE w:val="0"/>
        <w:autoSpaceDN w:val="0"/>
        <w:adjustRightInd w:val="0"/>
        <w:spacing w:line="276" w:lineRule="auto"/>
        <w:ind w:right="-6"/>
        <w:rPr>
          <w:lang w:val="en-US"/>
        </w:rPr>
      </w:pPr>
    </w:p>
    <w:p w14:paraId="225F0D08" w14:textId="479C27D0" w:rsidR="008E3BA3" w:rsidRPr="00DD7399" w:rsidRDefault="00CE0486" w:rsidP="00CE0486">
      <w:pPr>
        <w:autoSpaceDE w:val="0"/>
        <w:autoSpaceDN w:val="0"/>
        <w:adjustRightInd w:val="0"/>
        <w:spacing w:line="276" w:lineRule="auto"/>
        <w:ind w:right="-6"/>
        <w:rPr>
          <w:lang w:val="en-US"/>
        </w:rPr>
      </w:pPr>
      <w:r w:rsidRPr="00DD7399">
        <w:rPr>
          <w:lang w:val="en-US"/>
        </w:rPr>
        <w:t xml:space="preserve">In this sense, we emphasize that companies are becoming increasingly proactive in seeking the protection of the data generated by OTT applications </w:t>
      </w:r>
      <w:r w:rsidR="00226095" w:rsidRPr="00DD7399">
        <w:rPr>
          <w:lang w:val="en-US"/>
        </w:rPr>
        <w:t>to</w:t>
      </w:r>
      <w:r w:rsidRPr="00DD7399">
        <w:rPr>
          <w:lang w:val="en-US"/>
        </w:rPr>
        <w:t xml:space="preserve"> guarantee the security of their users, </w:t>
      </w:r>
      <w:r w:rsidR="00FB0560" w:rsidRPr="00DD7399">
        <w:rPr>
          <w:lang w:val="en-US"/>
        </w:rPr>
        <w:t xml:space="preserve">gaining </w:t>
      </w:r>
      <w:r w:rsidRPr="00DD7399">
        <w:rPr>
          <w:lang w:val="en-US"/>
        </w:rPr>
        <w:t>and/or maintaining the relationship of trust with them, such as the implementation of the use of cryptography across multiple platforms. The goal of these service providers has been to develop best practices for data protection and privacy</w:t>
      </w:r>
      <w:r w:rsidR="00FB0560" w:rsidRPr="00DD7399">
        <w:rPr>
          <w:lang w:val="en-US"/>
        </w:rPr>
        <w:t>, which are in constant evolution,</w:t>
      </w:r>
      <w:r w:rsidRPr="00DD7399">
        <w:rPr>
          <w:lang w:val="en-US"/>
        </w:rPr>
        <w:t xml:space="preserve"> for</w:t>
      </w:r>
      <w:r w:rsidR="00D75999" w:rsidRPr="00DD7399">
        <w:rPr>
          <w:lang w:val="en-US"/>
        </w:rPr>
        <w:t xml:space="preserve"> the</w:t>
      </w:r>
      <w:r w:rsidRPr="00DD7399">
        <w:rPr>
          <w:lang w:val="en-US"/>
        </w:rPr>
        <w:t xml:space="preserve"> users</w:t>
      </w:r>
      <w:r w:rsidR="00FB0560" w:rsidRPr="00DD7399">
        <w:rPr>
          <w:lang w:val="en-US"/>
        </w:rPr>
        <w:t xml:space="preserve"> of their products and services</w:t>
      </w:r>
      <w:r w:rsidRPr="00DD7399">
        <w:rPr>
          <w:lang w:val="en-US"/>
        </w:rPr>
        <w:t xml:space="preserve">. </w:t>
      </w:r>
    </w:p>
    <w:p w14:paraId="3C0F8364" w14:textId="77777777" w:rsidR="00CE0486" w:rsidRPr="00DD7399" w:rsidRDefault="00CE0486" w:rsidP="008122AF">
      <w:pPr>
        <w:autoSpaceDE w:val="0"/>
        <w:autoSpaceDN w:val="0"/>
        <w:adjustRightInd w:val="0"/>
        <w:spacing w:line="276" w:lineRule="auto"/>
        <w:ind w:right="-6"/>
        <w:rPr>
          <w:lang w:val="en-US"/>
        </w:rPr>
      </w:pPr>
    </w:p>
    <w:p w14:paraId="7000117B" w14:textId="1E35117B" w:rsidR="00CE0486" w:rsidRPr="00DD7399" w:rsidRDefault="00226095" w:rsidP="00CE0486">
      <w:pPr>
        <w:autoSpaceDE w:val="0"/>
        <w:autoSpaceDN w:val="0"/>
        <w:adjustRightInd w:val="0"/>
        <w:spacing w:line="276" w:lineRule="auto"/>
        <w:ind w:right="-6"/>
        <w:rPr>
          <w:lang w:val="en-US"/>
        </w:rPr>
      </w:pPr>
      <w:r w:rsidRPr="00DD7399">
        <w:rPr>
          <w:lang w:val="en-US"/>
        </w:rPr>
        <w:t>Therefore</w:t>
      </w:r>
      <w:r w:rsidR="00CE0486" w:rsidRPr="00DD7399">
        <w:rPr>
          <w:lang w:val="en-US"/>
        </w:rPr>
        <w:t xml:space="preserve">, OTT Applications have </w:t>
      </w:r>
      <w:r w:rsidR="00FB0560" w:rsidRPr="00DD7399">
        <w:rPr>
          <w:lang w:val="en-US"/>
        </w:rPr>
        <w:t xml:space="preserve">focused on </w:t>
      </w:r>
      <w:r w:rsidR="00CE0486" w:rsidRPr="00DD7399">
        <w:rPr>
          <w:lang w:val="en-US"/>
        </w:rPr>
        <w:t>technical innovation by seeking privacy enhancing technologies to enable individuals to manage and control their personal data</w:t>
      </w:r>
      <w:r w:rsidRPr="00DD7399">
        <w:rPr>
          <w:lang w:val="en-US"/>
        </w:rPr>
        <w:t xml:space="preserve"> more easily and intuitively</w:t>
      </w:r>
      <w:r w:rsidR="00CE0486" w:rsidRPr="00DD7399">
        <w:rPr>
          <w:lang w:val="en-US"/>
        </w:rPr>
        <w:t>, transforming the application of Privacy by Design and Security by Desi</w:t>
      </w:r>
      <w:r w:rsidRPr="00DD7399">
        <w:rPr>
          <w:lang w:val="en-US"/>
        </w:rPr>
        <w:t>gn principles into key issues i</w:t>
      </w:r>
      <w:r w:rsidR="00CE0486" w:rsidRPr="00DD7399">
        <w:rPr>
          <w:lang w:val="en-US"/>
        </w:rPr>
        <w:t xml:space="preserve">n the development of products and services. These proactive measures, adopted on the initiative of the service providers themselves, are designed to demonstrate to users that </w:t>
      </w:r>
      <w:r w:rsidR="00FB0560" w:rsidRPr="00DD7399">
        <w:rPr>
          <w:lang w:val="en-US"/>
        </w:rPr>
        <w:t xml:space="preserve">the </w:t>
      </w:r>
      <w:r w:rsidR="00CE0486" w:rsidRPr="00DD7399">
        <w:rPr>
          <w:lang w:val="en-US"/>
        </w:rPr>
        <w:t xml:space="preserve">companies are aware of their wishes and will take the measures in their power to honor the trust </w:t>
      </w:r>
      <w:r w:rsidR="00FB0560" w:rsidRPr="00DD7399">
        <w:rPr>
          <w:lang w:val="en-US"/>
        </w:rPr>
        <w:t>given by the data owners</w:t>
      </w:r>
      <w:r w:rsidR="00CE0486" w:rsidRPr="00DD7399">
        <w:rPr>
          <w:lang w:val="en-US"/>
        </w:rPr>
        <w:t>.</w:t>
      </w:r>
    </w:p>
    <w:p w14:paraId="241D5935" w14:textId="2EADBC30" w:rsidR="00A06376" w:rsidRPr="00DD7399" w:rsidRDefault="00A06376" w:rsidP="008122AF">
      <w:pPr>
        <w:autoSpaceDE w:val="0"/>
        <w:autoSpaceDN w:val="0"/>
        <w:adjustRightInd w:val="0"/>
        <w:spacing w:line="276" w:lineRule="auto"/>
        <w:ind w:right="-6"/>
        <w:rPr>
          <w:lang w:val="en-US"/>
        </w:rPr>
      </w:pPr>
    </w:p>
    <w:p w14:paraId="69FB1482" w14:textId="4EF5DE70" w:rsidR="00226095" w:rsidRPr="00DD7399" w:rsidRDefault="00226095" w:rsidP="00226095">
      <w:pPr>
        <w:autoSpaceDE w:val="0"/>
        <w:autoSpaceDN w:val="0"/>
        <w:adjustRightInd w:val="0"/>
        <w:spacing w:line="276" w:lineRule="auto"/>
        <w:ind w:right="-6"/>
        <w:rPr>
          <w:lang w:val="en-US"/>
        </w:rPr>
      </w:pPr>
      <w:r w:rsidRPr="00DD7399">
        <w:rPr>
          <w:lang w:val="en-US"/>
        </w:rPr>
        <w:t xml:space="preserve">The principle of Privacy by Design enables the achievement of personal data protection through controls, starting when the business model, the information system and/or the physical infrastructure of the company are designed, guaranteeing the protection of personal data and their use within the framework that were originally defined and informed to users. It is based on the idea that companies should promote the privacy of the data owner throughout the </w:t>
      </w:r>
      <w:r w:rsidRPr="00DD7399">
        <w:rPr>
          <w:lang w:val="en-US"/>
        </w:rPr>
        <w:lastRenderedPageBreak/>
        <w:t xml:space="preserve">organization and at all stages of the development of their products and services, </w:t>
      </w:r>
      <w:r w:rsidR="00D75999" w:rsidRPr="00DD7399">
        <w:rPr>
          <w:lang w:val="en-US"/>
        </w:rPr>
        <w:t>i.e.</w:t>
      </w:r>
      <w:r w:rsidRPr="00DD7399">
        <w:rPr>
          <w:lang w:val="en-US"/>
        </w:rPr>
        <w:t xml:space="preserve">, companies should take proactive and preventive measures to enable those responsible for and </w:t>
      </w:r>
      <w:r w:rsidR="00FB0560" w:rsidRPr="00DD7399">
        <w:rPr>
          <w:lang w:val="en-US"/>
        </w:rPr>
        <w:t xml:space="preserve">in charge of </w:t>
      </w:r>
      <w:r w:rsidR="00384633" w:rsidRPr="00DD7399">
        <w:rPr>
          <w:lang w:val="en-US"/>
        </w:rPr>
        <w:t xml:space="preserve">handling the </w:t>
      </w:r>
      <w:r w:rsidRPr="00DD7399">
        <w:rPr>
          <w:lang w:val="en-US"/>
        </w:rPr>
        <w:t>data to comply with the principles and duties of the standard on the protection of personal data and to reduce the risk in handling such information.</w:t>
      </w:r>
    </w:p>
    <w:p w14:paraId="5A194DE9" w14:textId="77777777" w:rsidR="00226095" w:rsidRPr="00DD7399" w:rsidRDefault="00226095" w:rsidP="008122AF">
      <w:pPr>
        <w:autoSpaceDE w:val="0"/>
        <w:autoSpaceDN w:val="0"/>
        <w:adjustRightInd w:val="0"/>
        <w:spacing w:line="276" w:lineRule="auto"/>
        <w:ind w:right="-6"/>
        <w:rPr>
          <w:lang w:val="en-US"/>
        </w:rPr>
      </w:pPr>
    </w:p>
    <w:p w14:paraId="62CD821B" w14:textId="4673E69C" w:rsidR="00226095" w:rsidRPr="00DD7399" w:rsidRDefault="00226095" w:rsidP="00226095">
      <w:pPr>
        <w:autoSpaceDE w:val="0"/>
        <w:autoSpaceDN w:val="0"/>
        <w:adjustRightInd w:val="0"/>
        <w:spacing w:line="276" w:lineRule="auto"/>
        <w:ind w:right="-6"/>
        <w:rPr>
          <w:lang w:val="en-US"/>
        </w:rPr>
      </w:pPr>
      <w:r w:rsidRPr="00DD7399">
        <w:rPr>
          <w:lang w:val="en-US"/>
        </w:rPr>
        <w:t xml:space="preserve">The concept of Security by Design, derived from the alignment of the Privacy by Design principle with security, arises from the need to develop software aimed at making systems </w:t>
      </w:r>
      <w:r w:rsidR="000255B5" w:rsidRPr="00DD7399">
        <w:rPr>
          <w:lang w:val="en-US"/>
        </w:rPr>
        <w:t xml:space="preserve">free from </w:t>
      </w:r>
      <w:r w:rsidRPr="00DD7399">
        <w:rPr>
          <w:lang w:val="en-US"/>
        </w:rPr>
        <w:t>vulnerab</w:t>
      </w:r>
      <w:r w:rsidR="000255B5" w:rsidRPr="00DD7399">
        <w:rPr>
          <w:lang w:val="en-US"/>
        </w:rPr>
        <w:t>ilities</w:t>
      </w:r>
      <w:r w:rsidRPr="00DD7399">
        <w:rPr>
          <w:lang w:val="en-US"/>
        </w:rPr>
        <w:t xml:space="preserve"> and impervious to attacks, </w:t>
      </w:r>
      <w:r w:rsidR="000255B5" w:rsidRPr="00DD7399">
        <w:rPr>
          <w:lang w:val="en-US"/>
        </w:rPr>
        <w:t>when</w:t>
      </w:r>
      <w:r w:rsidRPr="00DD7399">
        <w:rPr>
          <w:lang w:val="en-US"/>
        </w:rPr>
        <w:t xml:space="preserve"> possible</w:t>
      </w:r>
      <w:r w:rsidR="000255B5" w:rsidRPr="00DD7399">
        <w:rPr>
          <w:lang w:val="en-US"/>
        </w:rPr>
        <w:t>,</w:t>
      </w:r>
      <w:r w:rsidRPr="00DD7399">
        <w:rPr>
          <w:lang w:val="en-US"/>
        </w:rPr>
        <w:t xml:space="preserve"> through measures such a</w:t>
      </w:r>
      <w:r w:rsidR="000255B5" w:rsidRPr="00DD7399">
        <w:rPr>
          <w:lang w:val="en-US"/>
        </w:rPr>
        <w:t>s continuous tests, guarantees o</w:t>
      </w:r>
      <w:r w:rsidRPr="00DD7399">
        <w:rPr>
          <w:lang w:val="en-US"/>
        </w:rPr>
        <w:t xml:space="preserve">f authentication and adherence to the best programming practices, </w:t>
      </w:r>
      <w:r w:rsidR="000255B5" w:rsidRPr="00DD7399">
        <w:rPr>
          <w:lang w:val="en-US"/>
        </w:rPr>
        <w:t>i.e.</w:t>
      </w:r>
      <w:r w:rsidRPr="00DD7399">
        <w:rPr>
          <w:lang w:val="en-US"/>
        </w:rPr>
        <w:t>, it requires that the software be designed to be safe</w:t>
      </w:r>
      <w:r w:rsidR="000255B5" w:rsidRPr="00DD7399">
        <w:rPr>
          <w:lang w:val="en-US"/>
        </w:rPr>
        <w:t xml:space="preserve"> from beginning to end</w:t>
      </w:r>
      <w:r w:rsidRPr="00DD7399">
        <w:rPr>
          <w:lang w:val="en-US"/>
        </w:rPr>
        <w:t>.</w:t>
      </w:r>
    </w:p>
    <w:p w14:paraId="5FB0DDB7" w14:textId="77777777" w:rsidR="00217519" w:rsidRPr="00DD7399" w:rsidRDefault="00217519" w:rsidP="00226095">
      <w:pPr>
        <w:autoSpaceDE w:val="0"/>
        <w:autoSpaceDN w:val="0"/>
        <w:adjustRightInd w:val="0"/>
        <w:spacing w:line="276" w:lineRule="auto"/>
        <w:ind w:right="-6"/>
        <w:rPr>
          <w:lang w:val="en-US"/>
        </w:rPr>
      </w:pPr>
    </w:p>
    <w:p w14:paraId="1C011451" w14:textId="781DDAAE" w:rsidR="000255B5" w:rsidRPr="00DD7399" w:rsidRDefault="000255B5" w:rsidP="000255B5">
      <w:pPr>
        <w:autoSpaceDE w:val="0"/>
        <w:autoSpaceDN w:val="0"/>
        <w:adjustRightInd w:val="0"/>
        <w:spacing w:line="276" w:lineRule="auto"/>
        <w:ind w:right="-6"/>
        <w:rPr>
          <w:lang w:val="en-US"/>
        </w:rPr>
      </w:pPr>
      <w:r w:rsidRPr="00DD7399">
        <w:rPr>
          <w:lang w:val="en-US"/>
        </w:rPr>
        <w:t xml:space="preserve">All these measures are adopted voluntarily by the companies offering the OTTs, in order to build an ecosystem based on </w:t>
      </w:r>
      <w:r w:rsidR="00384633" w:rsidRPr="00DD7399">
        <w:rPr>
          <w:lang w:val="en-US"/>
        </w:rPr>
        <w:t xml:space="preserve">the </w:t>
      </w:r>
      <w:r w:rsidRPr="00DD7399">
        <w:rPr>
          <w:lang w:val="en-US"/>
        </w:rPr>
        <w:t>users’ trust.</w:t>
      </w:r>
    </w:p>
    <w:p w14:paraId="14F40D5D" w14:textId="2AC7E440" w:rsidR="00A06376" w:rsidRPr="00DD7399" w:rsidRDefault="00A06376" w:rsidP="008122AF">
      <w:pPr>
        <w:autoSpaceDE w:val="0"/>
        <w:autoSpaceDN w:val="0"/>
        <w:adjustRightInd w:val="0"/>
        <w:spacing w:line="276" w:lineRule="auto"/>
        <w:ind w:right="-6"/>
        <w:rPr>
          <w:lang w:val="en-US"/>
        </w:rPr>
      </w:pPr>
    </w:p>
    <w:p w14:paraId="76170FCF" w14:textId="73D67F82" w:rsidR="000255B5" w:rsidRPr="00DD7399" w:rsidRDefault="000255B5" w:rsidP="000255B5">
      <w:pPr>
        <w:autoSpaceDE w:val="0"/>
        <w:autoSpaceDN w:val="0"/>
        <w:adjustRightInd w:val="0"/>
        <w:spacing w:line="276" w:lineRule="auto"/>
        <w:ind w:right="-6"/>
        <w:rPr>
          <w:lang w:val="en-US"/>
        </w:rPr>
      </w:pPr>
      <w:r w:rsidRPr="00DD7399">
        <w:rPr>
          <w:lang w:val="en-US"/>
        </w:rPr>
        <w:t xml:space="preserve">An additional </w:t>
      </w:r>
      <w:r w:rsidR="00384633" w:rsidRPr="00DD7399">
        <w:rPr>
          <w:lang w:val="en-US"/>
        </w:rPr>
        <w:t xml:space="preserve">primary </w:t>
      </w:r>
      <w:r w:rsidR="00CF6273" w:rsidRPr="00DD7399">
        <w:rPr>
          <w:lang w:val="en-US"/>
        </w:rPr>
        <w:t>issue</w:t>
      </w:r>
      <w:r w:rsidRPr="00DD7399">
        <w:rPr>
          <w:lang w:val="en-US"/>
        </w:rPr>
        <w:t xml:space="preserve"> for the development of OTTs is the international information flows that are extremely necessary for the maintenance of the most diverse types of economic activity and, especially, for the ecosystem of OTTs</w:t>
      </w:r>
      <w:r w:rsidR="00384633" w:rsidRPr="00DD7399">
        <w:rPr>
          <w:lang w:val="en-US"/>
        </w:rPr>
        <w:t xml:space="preserve">, </w:t>
      </w:r>
      <w:r w:rsidRPr="00DD7399">
        <w:rPr>
          <w:lang w:val="en-US"/>
        </w:rPr>
        <w:t xml:space="preserve">that </w:t>
      </w:r>
      <w:r w:rsidR="00CF6273" w:rsidRPr="00DD7399">
        <w:rPr>
          <w:lang w:val="en-US"/>
        </w:rPr>
        <w:t xml:space="preserve">is, </w:t>
      </w:r>
      <w:r w:rsidRPr="00DD7399">
        <w:rPr>
          <w:lang w:val="en-US"/>
        </w:rPr>
        <w:t>among its intr</w:t>
      </w:r>
      <w:r w:rsidR="00CF6273" w:rsidRPr="00DD7399">
        <w:rPr>
          <w:lang w:val="en-US"/>
        </w:rPr>
        <w:t>insic characteristics, an e</w:t>
      </w:r>
      <w:r w:rsidRPr="00DD7399">
        <w:rPr>
          <w:lang w:val="en-US"/>
        </w:rPr>
        <w:t>cosystem</w:t>
      </w:r>
      <w:r w:rsidR="00CF6273" w:rsidRPr="00DD7399">
        <w:rPr>
          <w:lang w:val="en-US"/>
        </w:rPr>
        <w:t xml:space="preserve"> with global coverage</w:t>
      </w:r>
      <w:r w:rsidRPr="00DD7399">
        <w:rPr>
          <w:lang w:val="en-US"/>
        </w:rPr>
        <w:t>. Today, international data transfer is an everyday business. As shown by a study by the McKinsey Institute</w:t>
      </w:r>
      <w:r w:rsidR="00CF6273" w:rsidRPr="00DD7399">
        <w:rPr>
          <w:vertAlign w:val="superscript"/>
          <w:lang w:val="en-US"/>
        </w:rPr>
        <w:footnoteReference w:id="6"/>
      </w:r>
      <w:r w:rsidRPr="00DD7399">
        <w:rPr>
          <w:lang w:val="en-US"/>
        </w:rPr>
        <w:t xml:space="preserve">, in 2014 the international flow of information generated </w:t>
      </w:r>
      <w:r w:rsidR="00CF6273" w:rsidRPr="00DD7399">
        <w:rPr>
          <w:lang w:val="en-US"/>
        </w:rPr>
        <w:t>US</w:t>
      </w:r>
      <w:r w:rsidRPr="00DD7399">
        <w:rPr>
          <w:lang w:val="en-US"/>
        </w:rPr>
        <w:t>$2.8 trillion in value, 45 times more than in 2005, thus reflecting a migration of the trade and financial flow from the analogue to the digit</w:t>
      </w:r>
      <w:r w:rsidR="00CF6273" w:rsidRPr="00DD7399">
        <w:rPr>
          <w:lang w:val="en-US"/>
        </w:rPr>
        <w:t>al world, a direct consequence o</w:t>
      </w:r>
      <w:r w:rsidRPr="00DD7399">
        <w:rPr>
          <w:lang w:val="en-US"/>
        </w:rPr>
        <w:t>f new m</w:t>
      </w:r>
      <w:r w:rsidR="00CF6273" w:rsidRPr="00DD7399">
        <w:rPr>
          <w:lang w:val="en-US"/>
        </w:rPr>
        <w:t>odels and business structures.</w:t>
      </w:r>
    </w:p>
    <w:p w14:paraId="2E6F69DF" w14:textId="77777777" w:rsidR="000255B5" w:rsidRPr="00DD7399" w:rsidRDefault="000255B5" w:rsidP="000507AB">
      <w:pPr>
        <w:autoSpaceDE w:val="0"/>
        <w:autoSpaceDN w:val="0"/>
        <w:adjustRightInd w:val="0"/>
        <w:spacing w:line="276" w:lineRule="auto"/>
        <w:ind w:right="-6"/>
        <w:rPr>
          <w:lang w:val="en-US"/>
        </w:rPr>
      </w:pPr>
    </w:p>
    <w:p w14:paraId="17F16435" w14:textId="07C072BF" w:rsidR="00CF6273" w:rsidRPr="00DD7399" w:rsidRDefault="00CF6273" w:rsidP="00CF6273">
      <w:pPr>
        <w:autoSpaceDE w:val="0"/>
        <w:autoSpaceDN w:val="0"/>
        <w:adjustRightInd w:val="0"/>
        <w:spacing w:line="276" w:lineRule="auto"/>
        <w:ind w:right="-6"/>
        <w:rPr>
          <w:lang w:val="en-US"/>
        </w:rPr>
      </w:pPr>
      <w:r w:rsidRPr="00DD7399">
        <w:rPr>
          <w:lang w:val="en-US"/>
        </w:rPr>
        <w:t xml:space="preserve">This cross-border data flow is not a specific phenomenon of OTTs. On the contrary, it reflects a new structure in the form of business </w:t>
      </w:r>
      <w:r w:rsidR="007E0063" w:rsidRPr="00DD7399">
        <w:rPr>
          <w:lang w:val="en-US"/>
        </w:rPr>
        <w:t>practice</w:t>
      </w:r>
      <w:r w:rsidRPr="00DD7399">
        <w:rPr>
          <w:lang w:val="en-US"/>
        </w:rPr>
        <w:t xml:space="preserve"> which demands a holistic and transversal view of the public policy maker in terms of definition of its buoys.</w:t>
      </w:r>
    </w:p>
    <w:p w14:paraId="216A9169" w14:textId="77777777" w:rsidR="006139C8" w:rsidRPr="00DD7399" w:rsidRDefault="006139C8" w:rsidP="006139C8">
      <w:pPr>
        <w:autoSpaceDE w:val="0"/>
        <w:autoSpaceDN w:val="0"/>
        <w:adjustRightInd w:val="0"/>
        <w:spacing w:line="276" w:lineRule="auto"/>
        <w:ind w:right="-6"/>
        <w:rPr>
          <w:lang w:val="en-US"/>
        </w:rPr>
      </w:pPr>
    </w:p>
    <w:p w14:paraId="24E367A5" w14:textId="5C0C230C" w:rsidR="006139C8" w:rsidRPr="00DD7399" w:rsidRDefault="006139C8" w:rsidP="006139C8">
      <w:pPr>
        <w:autoSpaceDE w:val="0"/>
        <w:autoSpaceDN w:val="0"/>
        <w:adjustRightInd w:val="0"/>
        <w:spacing w:line="276" w:lineRule="auto"/>
        <w:ind w:right="-6"/>
        <w:rPr>
          <w:lang w:val="en-US"/>
        </w:rPr>
      </w:pPr>
      <w:r w:rsidRPr="00DD7399">
        <w:rPr>
          <w:lang w:val="en-US"/>
        </w:rPr>
        <w:t xml:space="preserve">Any restriction to these transactions, usually advertised as measures to improve data security, has harmful side effects, both for service providers and users, as well as negatively </w:t>
      </w:r>
      <w:r w:rsidR="00714C58" w:rsidRPr="00DD7399">
        <w:rPr>
          <w:lang w:val="en-US"/>
        </w:rPr>
        <w:t>affecting</w:t>
      </w:r>
      <w:r w:rsidRPr="00DD7399">
        <w:rPr>
          <w:lang w:val="en-US"/>
        </w:rPr>
        <w:t xml:space="preserve"> </w:t>
      </w:r>
      <w:r w:rsidR="00714C58" w:rsidRPr="00DD7399">
        <w:rPr>
          <w:lang w:val="en-US"/>
        </w:rPr>
        <w:t xml:space="preserve">the </w:t>
      </w:r>
      <w:r w:rsidRPr="00DD7399">
        <w:rPr>
          <w:lang w:val="en-US"/>
        </w:rPr>
        <w:t>economic growth</w:t>
      </w:r>
      <w:r w:rsidR="00714C58" w:rsidRPr="00DD7399">
        <w:rPr>
          <w:lang w:val="en-US"/>
        </w:rPr>
        <w:t xml:space="preserve"> of countries</w:t>
      </w:r>
      <w:r w:rsidRPr="00DD7399">
        <w:rPr>
          <w:lang w:val="en-US"/>
        </w:rPr>
        <w:t>, as pointed out by some studies</w:t>
      </w:r>
      <w:r w:rsidRPr="00DD7399">
        <w:rPr>
          <w:rStyle w:val="Refdenotaderodap"/>
          <w:lang w:val="en-US"/>
        </w:rPr>
        <w:footnoteReference w:id="7"/>
      </w:r>
      <w:r w:rsidRPr="00DD7399">
        <w:rPr>
          <w:lang w:val="en-US"/>
        </w:rPr>
        <w:t>.</w:t>
      </w:r>
    </w:p>
    <w:p w14:paraId="05621B83" w14:textId="77777777" w:rsidR="00916F1E" w:rsidRPr="00DD7399" w:rsidRDefault="00916F1E" w:rsidP="00865620">
      <w:pPr>
        <w:autoSpaceDE w:val="0"/>
        <w:autoSpaceDN w:val="0"/>
        <w:adjustRightInd w:val="0"/>
        <w:ind w:right="-6"/>
        <w:rPr>
          <w:lang w:val="en-US"/>
        </w:rPr>
      </w:pPr>
    </w:p>
    <w:p w14:paraId="01250CA1" w14:textId="77777777" w:rsidR="00916F1E" w:rsidRPr="00DD7399" w:rsidRDefault="00916F1E" w:rsidP="00865620">
      <w:pPr>
        <w:autoSpaceDE w:val="0"/>
        <w:autoSpaceDN w:val="0"/>
        <w:adjustRightInd w:val="0"/>
        <w:ind w:right="-6"/>
        <w:rPr>
          <w:lang w:val="en-US"/>
        </w:rPr>
      </w:pPr>
    </w:p>
    <w:p w14:paraId="475E1C5B" w14:textId="6F6F4E7E" w:rsidR="006207BD" w:rsidRPr="00DD7399" w:rsidRDefault="00D20D73" w:rsidP="006207BD">
      <w:pPr>
        <w:autoSpaceDE w:val="0"/>
        <w:autoSpaceDN w:val="0"/>
        <w:adjustRightInd w:val="0"/>
        <w:ind w:left="567" w:right="-7"/>
        <w:rPr>
          <w:b/>
          <w:lang w:val="en-US"/>
        </w:rPr>
      </w:pPr>
      <w:r w:rsidRPr="00DD7399">
        <w:rPr>
          <w:b/>
          <w:lang w:val="en-US"/>
        </w:rPr>
        <w:t xml:space="preserve">4. </w:t>
      </w:r>
      <w:r w:rsidR="006207BD" w:rsidRPr="00DD7399">
        <w:rPr>
          <w:b/>
          <w:lang w:val="en-US"/>
        </w:rPr>
        <w:t>What approaches can be considered in relation to OTTs to help create an environment in which all stakeholders can thrive and grow?</w:t>
      </w:r>
    </w:p>
    <w:p w14:paraId="62929E34" w14:textId="77777777" w:rsidR="00D20D73" w:rsidRPr="00DD7399" w:rsidRDefault="00D20D73" w:rsidP="00865620">
      <w:pPr>
        <w:autoSpaceDE w:val="0"/>
        <w:autoSpaceDN w:val="0"/>
        <w:adjustRightInd w:val="0"/>
        <w:ind w:left="567" w:right="-7"/>
        <w:rPr>
          <w:b/>
          <w:lang w:val="en-US"/>
        </w:rPr>
      </w:pPr>
    </w:p>
    <w:p w14:paraId="5798AE0A" w14:textId="77777777" w:rsidR="00975374" w:rsidRPr="00DD7399" w:rsidRDefault="00975374" w:rsidP="00865620">
      <w:pPr>
        <w:autoSpaceDE w:val="0"/>
        <w:autoSpaceDN w:val="0"/>
        <w:adjustRightInd w:val="0"/>
        <w:ind w:right="-7"/>
        <w:rPr>
          <w:b/>
          <w:lang w:val="en-US"/>
        </w:rPr>
      </w:pPr>
    </w:p>
    <w:p w14:paraId="57952C64" w14:textId="1238D795" w:rsidR="003B5B57" w:rsidRPr="00DD7399" w:rsidRDefault="003B5B57" w:rsidP="003B5B57">
      <w:pPr>
        <w:autoSpaceDE w:val="0"/>
        <w:autoSpaceDN w:val="0"/>
        <w:adjustRightInd w:val="0"/>
        <w:spacing w:line="276" w:lineRule="auto"/>
        <w:ind w:right="-7"/>
        <w:rPr>
          <w:lang w:val="en-US"/>
        </w:rPr>
      </w:pPr>
      <w:r w:rsidRPr="00DD7399">
        <w:rPr>
          <w:lang w:val="en-US"/>
        </w:rPr>
        <w:t>As already explained in Question 1, we believe that the rapid development of the Internet and of the ICTs allowed the existence of an innovative digital environment, with positive socioeconomic impacts. We emphasize that th</w:t>
      </w:r>
      <w:r w:rsidR="00694250" w:rsidRPr="00DD7399">
        <w:rPr>
          <w:lang w:val="en-US"/>
        </w:rPr>
        <w:t xml:space="preserve">is environment has </w:t>
      </w:r>
      <w:r w:rsidR="00FC4D7E" w:rsidRPr="00DD7399">
        <w:rPr>
          <w:lang w:val="en-US"/>
        </w:rPr>
        <w:t>been bringing benefits to</w:t>
      </w:r>
      <w:r w:rsidRPr="00DD7399">
        <w:rPr>
          <w:lang w:val="en-US"/>
        </w:rPr>
        <w:t xml:space="preserve"> telecommunication companies, as online platforms drive the demand for Internet access services, thereby increasing </w:t>
      </w:r>
      <w:r w:rsidRPr="00DD7399">
        <w:rPr>
          <w:lang w:val="en-US"/>
        </w:rPr>
        <w:lastRenderedPageBreak/>
        <w:t>traffic and consequently the revenues of telecommunication service providers. A recent WIK</w:t>
      </w:r>
      <w:r w:rsidR="00694250" w:rsidRPr="00DD7399">
        <w:rPr>
          <w:rStyle w:val="Refdenotaderodap"/>
          <w:lang w:val="en-US"/>
        </w:rPr>
        <w:footnoteReference w:id="8"/>
      </w:r>
      <w:r w:rsidR="00266639" w:rsidRPr="00DD7399">
        <w:rPr>
          <w:lang w:val="en-US"/>
        </w:rPr>
        <w:t xml:space="preserve"> study has found that consumers who use OTT</w:t>
      </w:r>
      <w:r w:rsidR="00714C58" w:rsidRPr="00DD7399">
        <w:rPr>
          <w:lang w:val="en-US"/>
        </w:rPr>
        <w:t xml:space="preserve"> service</w:t>
      </w:r>
      <w:r w:rsidR="00266639" w:rsidRPr="00DD7399">
        <w:rPr>
          <w:lang w:val="en-US"/>
        </w:rPr>
        <w:t>s</w:t>
      </w:r>
      <w:r w:rsidRPr="00DD7399">
        <w:rPr>
          <w:lang w:val="en-US"/>
        </w:rPr>
        <w:t xml:space="preserve"> were more likely to buy new plans with higher bandwidth over the last two years, and the plans purchased are usually m</w:t>
      </w:r>
      <w:r w:rsidR="00694250" w:rsidRPr="00DD7399">
        <w:rPr>
          <w:lang w:val="en-US"/>
        </w:rPr>
        <w:t>onthly plans, rather than pre-p</w:t>
      </w:r>
      <w:r w:rsidRPr="00DD7399">
        <w:rPr>
          <w:lang w:val="en-US"/>
        </w:rPr>
        <w:t>ayment</w:t>
      </w:r>
      <w:r w:rsidR="00714C58" w:rsidRPr="00DD7399">
        <w:rPr>
          <w:lang w:val="en-US"/>
        </w:rPr>
        <w:t xml:space="preserve"> plan</w:t>
      </w:r>
      <w:r w:rsidRPr="00DD7399">
        <w:rPr>
          <w:lang w:val="en-US"/>
        </w:rPr>
        <w:t xml:space="preserve">s. The study concludes that to the extent that monthly paid plans include voice and SMS, it is not possible to notice a </w:t>
      </w:r>
      <w:r w:rsidR="00714C58" w:rsidRPr="00DD7399">
        <w:rPr>
          <w:lang w:val="en-US"/>
        </w:rPr>
        <w:t xml:space="preserve">decrease </w:t>
      </w:r>
      <w:r w:rsidRPr="00DD7399">
        <w:rPr>
          <w:lang w:val="en-US"/>
        </w:rPr>
        <w:t>in revenue by telecom companies, even with the growth in the use of OTT services.</w:t>
      </w:r>
    </w:p>
    <w:p w14:paraId="34626D75" w14:textId="620C0F6A" w:rsidR="003B5B57" w:rsidRPr="00DD7399" w:rsidRDefault="003B5B57" w:rsidP="00CA4F51">
      <w:pPr>
        <w:autoSpaceDE w:val="0"/>
        <w:autoSpaceDN w:val="0"/>
        <w:adjustRightInd w:val="0"/>
        <w:spacing w:line="276" w:lineRule="auto"/>
        <w:ind w:right="-7"/>
        <w:rPr>
          <w:lang w:val="en-US"/>
        </w:rPr>
      </w:pPr>
    </w:p>
    <w:p w14:paraId="1BC60EC6" w14:textId="13D20A8C" w:rsidR="00266639" w:rsidRPr="00DD7399" w:rsidRDefault="00266639" w:rsidP="00266639">
      <w:pPr>
        <w:autoSpaceDE w:val="0"/>
        <w:autoSpaceDN w:val="0"/>
        <w:adjustRightInd w:val="0"/>
        <w:spacing w:line="276" w:lineRule="auto"/>
        <w:ind w:right="-7"/>
        <w:rPr>
          <w:lang w:val="en-US"/>
        </w:rPr>
      </w:pPr>
      <w:r w:rsidRPr="00DD7399">
        <w:rPr>
          <w:lang w:val="en-US"/>
        </w:rPr>
        <w:t xml:space="preserve">The high competitiveness in this environment has made the telecommunications service companies themselves innovate and develop new products and services to conquer the consumer market. For example, in some more mature international markets, many </w:t>
      </w:r>
      <w:r w:rsidR="00E138CE" w:rsidRPr="00DD7399">
        <w:rPr>
          <w:lang w:val="en-US"/>
        </w:rPr>
        <w:t>carriers</w:t>
      </w:r>
      <w:r w:rsidRPr="00DD7399">
        <w:rPr>
          <w:lang w:val="en-US"/>
        </w:rPr>
        <w:t xml:space="preserve"> are opting for their own OTT Applications, or other comparable services. Some </w:t>
      </w:r>
      <w:r w:rsidR="00E138CE" w:rsidRPr="00DD7399">
        <w:rPr>
          <w:lang w:val="en-US"/>
        </w:rPr>
        <w:t>carriers</w:t>
      </w:r>
      <w:r w:rsidRPr="00DD7399">
        <w:rPr>
          <w:lang w:val="en-US"/>
        </w:rPr>
        <w:t xml:space="preserve"> are well placed to take advantage of integration and control over multi-tier operations in the vertical broadband value chain.</w:t>
      </w:r>
    </w:p>
    <w:p w14:paraId="4D959921" w14:textId="77777777" w:rsidR="00872A86" w:rsidRPr="00DD7399" w:rsidRDefault="00872A86" w:rsidP="0003508C">
      <w:pPr>
        <w:autoSpaceDE w:val="0"/>
        <w:autoSpaceDN w:val="0"/>
        <w:adjustRightInd w:val="0"/>
        <w:spacing w:line="276" w:lineRule="auto"/>
        <w:ind w:right="-7"/>
        <w:rPr>
          <w:lang w:val="en-US"/>
        </w:rPr>
      </w:pPr>
    </w:p>
    <w:p w14:paraId="08445120" w14:textId="29B31E69" w:rsidR="00266639" w:rsidRPr="00DD7399" w:rsidRDefault="00266639" w:rsidP="00266639">
      <w:pPr>
        <w:autoSpaceDE w:val="0"/>
        <w:autoSpaceDN w:val="0"/>
        <w:adjustRightInd w:val="0"/>
        <w:spacing w:line="276" w:lineRule="auto"/>
        <w:ind w:right="-7"/>
        <w:rPr>
          <w:lang w:val="en-US"/>
        </w:rPr>
      </w:pPr>
      <w:r w:rsidRPr="00DD7399">
        <w:rPr>
          <w:lang w:val="en-US"/>
        </w:rPr>
        <w:t xml:space="preserve">The enormous potential and dynamism of the market created by the Internet </w:t>
      </w:r>
      <w:r w:rsidR="0099374B" w:rsidRPr="00DD7399">
        <w:rPr>
          <w:lang w:val="en-US"/>
        </w:rPr>
        <w:t xml:space="preserve">must </w:t>
      </w:r>
      <w:r w:rsidRPr="00DD7399">
        <w:rPr>
          <w:lang w:val="en-US"/>
        </w:rPr>
        <w:t>be continuously protected and stimulated in order to promote competition among various types of companies and application providers, since it is in this context that the end-user benefits the most.</w:t>
      </w:r>
    </w:p>
    <w:p w14:paraId="1D7838E3" w14:textId="77777777" w:rsidR="00266639" w:rsidRPr="00DD7399" w:rsidRDefault="00266639" w:rsidP="00266639">
      <w:pPr>
        <w:autoSpaceDE w:val="0"/>
        <w:autoSpaceDN w:val="0"/>
        <w:adjustRightInd w:val="0"/>
        <w:spacing w:line="276" w:lineRule="auto"/>
        <w:ind w:right="-7"/>
        <w:rPr>
          <w:lang w:val="en-US"/>
        </w:rPr>
      </w:pPr>
    </w:p>
    <w:p w14:paraId="5764BEA8" w14:textId="57A26D39" w:rsidR="00EA01BF" w:rsidRPr="00DD7399" w:rsidRDefault="00266639" w:rsidP="00266639">
      <w:pPr>
        <w:autoSpaceDE w:val="0"/>
        <w:autoSpaceDN w:val="0"/>
        <w:adjustRightInd w:val="0"/>
        <w:spacing w:line="276" w:lineRule="auto"/>
        <w:ind w:right="-7"/>
        <w:rPr>
          <w:lang w:val="en-US"/>
        </w:rPr>
      </w:pPr>
      <w:r w:rsidRPr="00DD7399">
        <w:rPr>
          <w:lang w:val="en-US"/>
        </w:rPr>
        <w:t xml:space="preserve">Hence, following the logic presented in Question 2, regulatory approaches should be made only after finding market failures, to ensure their full efficiency in adjusting previously identified specific problems, rather than making broad and mismatched regulations that will </w:t>
      </w:r>
      <w:r w:rsidR="0099374B" w:rsidRPr="00DD7399">
        <w:rPr>
          <w:lang w:val="en-US"/>
        </w:rPr>
        <w:t xml:space="preserve">stifle </w:t>
      </w:r>
      <w:r w:rsidRPr="00DD7399">
        <w:rPr>
          <w:lang w:val="en-US"/>
        </w:rPr>
        <w:t>innovation and suppress market competitiveness.</w:t>
      </w:r>
    </w:p>
    <w:p w14:paraId="0EEC35C1" w14:textId="77777777" w:rsidR="00AA5E3A" w:rsidRPr="00DD7399" w:rsidRDefault="00AA5E3A" w:rsidP="00865620">
      <w:pPr>
        <w:autoSpaceDE w:val="0"/>
        <w:autoSpaceDN w:val="0"/>
        <w:adjustRightInd w:val="0"/>
        <w:ind w:left="567" w:right="-7"/>
        <w:rPr>
          <w:b/>
          <w:lang w:val="en-US"/>
        </w:rPr>
      </w:pPr>
    </w:p>
    <w:p w14:paraId="16D6DCB2" w14:textId="77777777" w:rsidR="00AA5E3A" w:rsidRPr="00DD7399" w:rsidRDefault="00AA5E3A" w:rsidP="00865620">
      <w:pPr>
        <w:autoSpaceDE w:val="0"/>
        <w:autoSpaceDN w:val="0"/>
        <w:adjustRightInd w:val="0"/>
        <w:ind w:left="567" w:right="-7"/>
        <w:rPr>
          <w:b/>
          <w:lang w:val="en-US"/>
        </w:rPr>
      </w:pPr>
    </w:p>
    <w:p w14:paraId="2AEEB394" w14:textId="7E2573FA" w:rsidR="00266639" w:rsidRPr="00DD7399" w:rsidRDefault="00D20D73" w:rsidP="00266639">
      <w:pPr>
        <w:autoSpaceDE w:val="0"/>
        <w:autoSpaceDN w:val="0"/>
        <w:adjustRightInd w:val="0"/>
        <w:ind w:left="567" w:right="-7"/>
        <w:rPr>
          <w:b/>
          <w:lang w:val="en-US"/>
        </w:rPr>
      </w:pPr>
      <w:r w:rsidRPr="00DD7399">
        <w:rPr>
          <w:b/>
          <w:lang w:val="en-US"/>
        </w:rPr>
        <w:t xml:space="preserve">5. </w:t>
      </w:r>
      <w:r w:rsidR="00266639" w:rsidRPr="00DD7399">
        <w:rPr>
          <w:b/>
          <w:lang w:val="en-US"/>
        </w:rPr>
        <w:t xml:space="preserve">How can OTT players and </w:t>
      </w:r>
      <w:r w:rsidR="00E138CE" w:rsidRPr="00DD7399">
        <w:rPr>
          <w:b/>
          <w:lang w:val="en-US"/>
        </w:rPr>
        <w:t>carriers</w:t>
      </w:r>
      <w:r w:rsidR="00266639" w:rsidRPr="00DD7399">
        <w:rPr>
          <w:b/>
          <w:lang w:val="en-US"/>
        </w:rPr>
        <w:t xml:space="preserve"> better cooperate locally and internationally? Are there models of agreements/partnerships that could be developed?</w:t>
      </w:r>
    </w:p>
    <w:p w14:paraId="5AFE2307" w14:textId="77777777" w:rsidR="00D20D73" w:rsidRPr="00DD7399" w:rsidRDefault="00D20D73" w:rsidP="006C5DC7">
      <w:pPr>
        <w:autoSpaceDE w:val="0"/>
        <w:autoSpaceDN w:val="0"/>
        <w:adjustRightInd w:val="0"/>
        <w:spacing w:line="276" w:lineRule="auto"/>
        <w:ind w:right="-6"/>
        <w:rPr>
          <w:lang w:val="en-US"/>
        </w:rPr>
      </w:pPr>
    </w:p>
    <w:p w14:paraId="640F65AA" w14:textId="0D44FDB3" w:rsidR="00266639" w:rsidRPr="00DD7399" w:rsidRDefault="00266639" w:rsidP="00266639">
      <w:pPr>
        <w:autoSpaceDE w:val="0"/>
        <w:autoSpaceDN w:val="0"/>
        <w:adjustRightInd w:val="0"/>
        <w:spacing w:line="276" w:lineRule="auto"/>
        <w:ind w:right="-6"/>
        <w:rPr>
          <w:lang w:val="en-US"/>
        </w:rPr>
      </w:pPr>
      <w:r w:rsidRPr="00DD7399">
        <w:rPr>
          <w:lang w:val="en-US"/>
        </w:rPr>
        <w:t xml:space="preserve">The rapid spread of the use of OTT applications, due to the diversity of products and services that facilitate </w:t>
      </w:r>
      <w:r w:rsidR="0099374B" w:rsidRPr="00DD7399">
        <w:rPr>
          <w:lang w:val="en-US"/>
        </w:rPr>
        <w:t xml:space="preserve">the </w:t>
      </w:r>
      <w:r w:rsidRPr="00DD7399">
        <w:rPr>
          <w:lang w:val="en-US"/>
        </w:rPr>
        <w:t>daily lives</w:t>
      </w:r>
      <w:r w:rsidR="0099374B" w:rsidRPr="00DD7399">
        <w:rPr>
          <w:lang w:val="en-US"/>
        </w:rPr>
        <w:t xml:space="preserve"> of users</w:t>
      </w:r>
      <w:r w:rsidRPr="00DD7399">
        <w:rPr>
          <w:lang w:val="en-US"/>
        </w:rPr>
        <w:t>, has made traditional telecommunications companies realize the need to reinvent themselves and</w:t>
      </w:r>
      <w:r w:rsidR="00911044" w:rsidRPr="00DD7399">
        <w:rPr>
          <w:lang w:val="en-US"/>
        </w:rPr>
        <w:t xml:space="preserve"> to</w:t>
      </w:r>
      <w:r w:rsidRPr="00DD7399">
        <w:rPr>
          <w:lang w:val="en-US"/>
        </w:rPr>
        <w:t xml:space="preserve"> adapt to the new business model of this global phenomenon. </w:t>
      </w:r>
      <w:r w:rsidR="00E138CE" w:rsidRPr="00DD7399">
        <w:rPr>
          <w:lang w:val="en-US"/>
        </w:rPr>
        <w:t>Carriers</w:t>
      </w:r>
      <w:r w:rsidRPr="00DD7399">
        <w:rPr>
          <w:lang w:val="en-US"/>
        </w:rPr>
        <w:t xml:space="preserve"> began to see in OTTs an opportunity to diversify their product catalog to become more competitive.</w:t>
      </w:r>
    </w:p>
    <w:p w14:paraId="1A37BACF" w14:textId="77777777" w:rsidR="00665D71" w:rsidRPr="00DD7399" w:rsidRDefault="00665D71" w:rsidP="006C5DC7">
      <w:pPr>
        <w:autoSpaceDE w:val="0"/>
        <w:autoSpaceDN w:val="0"/>
        <w:adjustRightInd w:val="0"/>
        <w:spacing w:line="276" w:lineRule="auto"/>
        <w:ind w:right="-6"/>
        <w:rPr>
          <w:lang w:val="en-US"/>
        </w:rPr>
      </w:pPr>
    </w:p>
    <w:p w14:paraId="6B796C71" w14:textId="0F982FBE" w:rsidR="00911044" w:rsidRPr="00DD7399" w:rsidRDefault="00911044" w:rsidP="00911044">
      <w:pPr>
        <w:autoSpaceDE w:val="0"/>
        <w:autoSpaceDN w:val="0"/>
        <w:adjustRightInd w:val="0"/>
        <w:spacing w:line="276" w:lineRule="auto"/>
        <w:ind w:right="-6"/>
        <w:rPr>
          <w:lang w:val="en-US"/>
        </w:rPr>
      </w:pPr>
      <w:r w:rsidRPr="00DD7399">
        <w:rPr>
          <w:lang w:val="en-US"/>
        </w:rPr>
        <w:t xml:space="preserve">As a more </w:t>
      </w:r>
      <w:r w:rsidR="0099374B" w:rsidRPr="00DD7399">
        <w:rPr>
          <w:lang w:val="en-US"/>
        </w:rPr>
        <w:t xml:space="preserve">explicit </w:t>
      </w:r>
      <w:r w:rsidRPr="00DD7399">
        <w:rPr>
          <w:lang w:val="en-US"/>
        </w:rPr>
        <w:t>example of this recent reality</w:t>
      </w:r>
      <w:r w:rsidR="00FC4D7E" w:rsidRPr="00DD7399">
        <w:rPr>
          <w:lang w:val="en-US"/>
        </w:rPr>
        <w:t>,</w:t>
      </w:r>
      <w:r w:rsidRPr="00DD7399">
        <w:rPr>
          <w:lang w:val="en-US"/>
        </w:rPr>
        <w:t xml:space="preserve"> we can see partnerships that have been made between telecom companies and OTT </w:t>
      </w:r>
      <w:r w:rsidR="00FC4D7E" w:rsidRPr="00DD7399">
        <w:rPr>
          <w:lang w:val="en-US"/>
        </w:rPr>
        <w:t>A</w:t>
      </w:r>
      <w:r w:rsidRPr="00DD7399">
        <w:rPr>
          <w:lang w:val="en-US"/>
        </w:rPr>
        <w:t xml:space="preserve">pplication providers for the creation of Internet data </w:t>
      </w:r>
      <w:r w:rsidR="00A8682C" w:rsidRPr="00DD7399">
        <w:rPr>
          <w:lang w:val="en-US"/>
        </w:rPr>
        <w:t xml:space="preserve">packages </w:t>
      </w:r>
      <w:r w:rsidRPr="00DD7399">
        <w:rPr>
          <w:lang w:val="en-US"/>
        </w:rPr>
        <w:t>accompanied by OTT services free of charge or discounted for a certain period or even with the offer of applications that do not consume the Internet plan, commonly called "zero-rating"</w:t>
      </w:r>
      <w:r w:rsidR="00831B91" w:rsidRPr="00DD7399">
        <w:rPr>
          <w:rStyle w:val="Refdenotaderodap"/>
          <w:lang w:val="en-US"/>
        </w:rPr>
        <w:footnoteReference w:id="9"/>
      </w:r>
      <w:r w:rsidRPr="00DD7399">
        <w:rPr>
          <w:lang w:val="en-US"/>
        </w:rPr>
        <w:t xml:space="preserve">. These partnerships bring benefits to OTT applications that seek visibility, to </w:t>
      </w:r>
      <w:r w:rsidR="00E138CE" w:rsidRPr="00DD7399">
        <w:rPr>
          <w:lang w:val="en-US"/>
        </w:rPr>
        <w:t>carriers</w:t>
      </w:r>
      <w:r w:rsidRPr="00DD7399">
        <w:rPr>
          <w:lang w:val="en-US"/>
        </w:rPr>
        <w:t xml:space="preserve"> that </w:t>
      </w:r>
      <w:r w:rsidRPr="00DD7399">
        <w:rPr>
          <w:lang w:val="en-US"/>
        </w:rPr>
        <w:lastRenderedPageBreak/>
        <w:t xml:space="preserve">have their revenue increased, besides benefiting end-users who come across a vast array of ever-cheaper packages, choosing the one that best </w:t>
      </w:r>
      <w:r w:rsidR="00FC4D7E" w:rsidRPr="00DD7399">
        <w:rPr>
          <w:lang w:val="en-US"/>
        </w:rPr>
        <w:t>suit</w:t>
      </w:r>
      <w:r w:rsidRPr="00DD7399">
        <w:rPr>
          <w:lang w:val="en-US"/>
        </w:rPr>
        <w:t xml:space="preserve"> their </w:t>
      </w:r>
      <w:r w:rsidR="00A8682C" w:rsidRPr="00DD7399">
        <w:rPr>
          <w:lang w:val="en-US"/>
        </w:rPr>
        <w:t>needs</w:t>
      </w:r>
      <w:r w:rsidRPr="00DD7399">
        <w:rPr>
          <w:lang w:val="en-US"/>
        </w:rPr>
        <w:t>.</w:t>
      </w:r>
    </w:p>
    <w:p w14:paraId="20079A48" w14:textId="77777777" w:rsidR="00911044" w:rsidRPr="00DD7399" w:rsidRDefault="00911044" w:rsidP="00A61A36">
      <w:pPr>
        <w:autoSpaceDE w:val="0"/>
        <w:autoSpaceDN w:val="0"/>
        <w:adjustRightInd w:val="0"/>
        <w:spacing w:line="276" w:lineRule="auto"/>
        <w:ind w:right="-6"/>
        <w:rPr>
          <w:lang w:val="en-US"/>
        </w:rPr>
      </w:pPr>
    </w:p>
    <w:p w14:paraId="6F26D824" w14:textId="77777777" w:rsidR="00AA2159" w:rsidRDefault="00AA2159" w:rsidP="00AA2159">
      <w:pPr>
        <w:autoSpaceDE w:val="0"/>
        <w:autoSpaceDN w:val="0"/>
        <w:adjustRightInd w:val="0"/>
        <w:spacing w:line="276" w:lineRule="auto"/>
        <w:ind w:right="-6"/>
        <w:rPr>
          <w:lang w:val="en-US"/>
        </w:rPr>
      </w:pPr>
      <w:r>
        <w:rPr>
          <w:lang w:val="en-US"/>
        </w:rPr>
        <w:t>Another possibility is agreements to establish programs for incubation and promotion of new technological projects, such as applications of Internet-based startups, particularly in less developed countries, in order to contribute to the socioeconomic development of local communities and to generate legitimate income sources for their citizens.</w:t>
      </w:r>
    </w:p>
    <w:p w14:paraId="575BC9B7" w14:textId="77777777" w:rsidR="00817391" w:rsidRPr="00DD7399" w:rsidRDefault="00817391" w:rsidP="00A61A36">
      <w:pPr>
        <w:autoSpaceDE w:val="0"/>
        <w:autoSpaceDN w:val="0"/>
        <w:adjustRightInd w:val="0"/>
        <w:spacing w:line="276" w:lineRule="auto"/>
        <w:ind w:right="-6"/>
        <w:rPr>
          <w:lang w:val="en-US"/>
        </w:rPr>
      </w:pPr>
    </w:p>
    <w:p w14:paraId="238359F0" w14:textId="5A229ED7" w:rsidR="00831B91" w:rsidRPr="00DD7399" w:rsidRDefault="00831B91" w:rsidP="00831B91">
      <w:pPr>
        <w:autoSpaceDE w:val="0"/>
        <w:autoSpaceDN w:val="0"/>
        <w:adjustRightInd w:val="0"/>
        <w:spacing w:line="276" w:lineRule="auto"/>
        <w:ind w:right="-6"/>
        <w:rPr>
          <w:lang w:val="en-US"/>
        </w:rPr>
      </w:pPr>
      <w:r w:rsidRPr="00DD7399">
        <w:rPr>
          <w:lang w:val="en-US"/>
        </w:rPr>
        <w:t>Several studies, including the WIK study</w:t>
      </w:r>
      <w:r w:rsidR="006B0ACD" w:rsidRPr="00DD7399">
        <w:rPr>
          <w:rStyle w:val="Refdenotaderodap"/>
          <w:lang w:val="en-US"/>
        </w:rPr>
        <w:footnoteReference w:id="10"/>
      </w:r>
      <w:r w:rsidR="00A8682C" w:rsidRPr="00DD7399">
        <w:rPr>
          <w:lang w:val="en-US"/>
        </w:rPr>
        <w:t xml:space="preserve"> already mentioned</w:t>
      </w:r>
      <w:r w:rsidRPr="00DD7399">
        <w:rPr>
          <w:lang w:val="en-US"/>
        </w:rPr>
        <w:t xml:space="preserve">, recognize the benefits that affordable, high-quality connectivity brings to telecommunications providers, OTTs and more importantly to communities that have the opportunity to take advantage of this infrastructure and services. In addition to improving education and social engagement, partnerships like this enable communities to develop new and innovative business models and extend the economic benefits created by these business models to others in their community in a kind of virtuous circle. </w:t>
      </w:r>
    </w:p>
    <w:p w14:paraId="16C34C72" w14:textId="77777777" w:rsidR="00831B91" w:rsidRPr="00DD7399" w:rsidRDefault="00831B91" w:rsidP="00831B91">
      <w:pPr>
        <w:autoSpaceDE w:val="0"/>
        <w:autoSpaceDN w:val="0"/>
        <w:adjustRightInd w:val="0"/>
        <w:spacing w:line="276" w:lineRule="auto"/>
        <w:ind w:right="-6"/>
        <w:rPr>
          <w:lang w:val="en-US"/>
        </w:rPr>
      </w:pPr>
    </w:p>
    <w:p w14:paraId="23D203E7" w14:textId="2D079026" w:rsidR="00FA7F22" w:rsidRDefault="00831B91" w:rsidP="00D847E8">
      <w:pPr>
        <w:autoSpaceDE w:val="0"/>
        <w:autoSpaceDN w:val="0"/>
        <w:adjustRightInd w:val="0"/>
        <w:spacing w:line="276" w:lineRule="auto"/>
        <w:ind w:right="-6"/>
        <w:rPr>
          <w:lang w:val="en-US"/>
        </w:rPr>
      </w:pPr>
      <w:r w:rsidRPr="00DD7399">
        <w:rPr>
          <w:lang w:val="en-US"/>
        </w:rPr>
        <w:t xml:space="preserve">Having said that, we believe that there is no model of agreement to be developed, since the freedom of </w:t>
      </w:r>
      <w:r w:rsidR="00E138CE" w:rsidRPr="00DD7399">
        <w:rPr>
          <w:lang w:val="en-US"/>
        </w:rPr>
        <w:t>carriers</w:t>
      </w:r>
      <w:r w:rsidRPr="00DD7399">
        <w:rPr>
          <w:lang w:val="en-US"/>
        </w:rPr>
        <w:t xml:space="preserve"> and OTTs to establish their own partnerships has shown positive results, especially to customers, including ease of access and payment.</w:t>
      </w:r>
    </w:p>
    <w:p w14:paraId="1631C338" w14:textId="0E1B04C7" w:rsidR="00F940D0" w:rsidRDefault="00F940D0" w:rsidP="00D847E8">
      <w:pPr>
        <w:autoSpaceDE w:val="0"/>
        <w:autoSpaceDN w:val="0"/>
        <w:adjustRightInd w:val="0"/>
        <w:spacing w:line="276" w:lineRule="auto"/>
        <w:ind w:right="-6"/>
        <w:rPr>
          <w:lang w:val="en-US"/>
        </w:rPr>
      </w:pPr>
    </w:p>
    <w:p w14:paraId="3D92FA12" w14:textId="4A904BB8" w:rsidR="00F940D0" w:rsidRDefault="00F940D0" w:rsidP="00D847E8">
      <w:pPr>
        <w:autoSpaceDE w:val="0"/>
        <w:autoSpaceDN w:val="0"/>
        <w:adjustRightInd w:val="0"/>
        <w:spacing w:line="276" w:lineRule="auto"/>
        <w:ind w:right="-6"/>
        <w:rPr>
          <w:lang w:val="en-US"/>
        </w:rPr>
      </w:pPr>
    </w:p>
    <w:p w14:paraId="1CB5C11D" w14:textId="03BE4543" w:rsidR="00F940D0" w:rsidRDefault="00F940D0" w:rsidP="00D847E8">
      <w:pPr>
        <w:autoSpaceDE w:val="0"/>
        <w:autoSpaceDN w:val="0"/>
        <w:adjustRightInd w:val="0"/>
        <w:spacing w:line="276" w:lineRule="auto"/>
        <w:ind w:right="-6"/>
        <w:rPr>
          <w:lang w:val="en-US"/>
        </w:rPr>
      </w:pPr>
    </w:p>
    <w:p w14:paraId="45C97D1A" w14:textId="78070BF7" w:rsidR="00F940D0" w:rsidRDefault="00F940D0" w:rsidP="00D847E8">
      <w:pPr>
        <w:autoSpaceDE w:val="0"/>
        <w:autoSpaceDN w:val="0"/>
        <w:adjustRightInd w:val="0"/>
        <w:spacing w:line="276" w:lineRule="auto"/>
        <w:ind w:right="-6"/>
        <w:rPr>
          <w:lang w:val="en-US"/>
        </w:rPr>
      </w:pPr>
      <w:bookmarkStart w:id="1" w:name="_GoBack"/>
      <w:bookmarkEnd w:id="1"/>
    </w:p>
    <w:p w14:paraId="3C28A883" w14:textId="7ED573C4" w:rsidR="00F940D0" w:rsidRDefault="00F940D0" w:rsidP="00D847E8">
      <w:pPr>
        <w:autoSpaceDE w:val="0"/>
        <w:autoSpaceDN w:val="0"/>
        <w:adjustRightInd w:val="0"/>
        <w:spacing w:line="276" w:lineRule="auto"/>
        <w:ind w:right="-6"/>
        <w:rPr>
          <w:lang w:val="en-US"/>
        </w:rPr>
      </w:pPr>
    </w:p>
    <w:p w14:paraId="6966223D" w14:textId="77777777" w:rsidR="00F940D0" w:rsidRDefault="00F940D0" w:rsidP="00F940D0">
      <w:pPr>
        <w:jc w:val="center"/>
        <w:rPr>
          <w:sz w:val="28"/>
          <w:szCs w:val="28"/>
        </w:rPr>
      </w:pPr>
      <w:r>
        <w:rPr>
          <w:lang w:eastAsia="pt-BR"/>
        </w:rPr>
        <w:t xml:space="preserve">                                                                                                              </w:t>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fldChar w:fldCharType="begin"/>
      </w:r>
      <w:r>
        <w:rPr>
          <w:lang w:eastAsia="pt-BR"/>
        </w:rPr>
        <w:instrText xml:space="preserve"> INCLUDEPICTURE  "cid:image001.jpg@01D18FFE.1FF06B50" \* MERGEFORMATINET </w:instrText>
      </w:r>
      <w:r>
        <w:rPr>
          <w:lang w:eastAsia="pt-BR"/>
        </w:rPr>
        <w:fldChar w:fldCharType="separate"/>
      </w:r>
      <w:r>
        <w:rPr>
          <w:lang w:eastAsia="pt-BR"/>
        </w:rPr>
        <w:pict w14:anchorId="3B168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i1025" type="#_x0000_t75" style="width:76.5pt;height:28.5pt">
            <v:imagedata r:id="rId8" r:href="rId9"/>
          </v:shape>
        </w:pict>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r>
        <w:rPr>
          <w:lang w:eastAsia="pt-BR"/>
        </w:rPr>
        <w:fldChar w:fldCharType="end"/>
      </w:r>
    </w:p>
    <w:p w14:paraId="0E3C7347" w14:textId="77777777" w:rsidR="00F940D0" w:rsidRPr="002B509B" w:rsidRDefault="00F940D0" w:rsidP="00F940D0">
      <w:pPr>
        <w:ind w:firstLine="708"/>
        <w:contextualSpacing/>
        <w:jc w:val="right"/>
        <w:rPr>
          <w:b/>
          <w:color w:val="1F497D" w:themeColor="text2"/>
        </w:rPr>
      </w:pPr>
      <w:r>
        <w:rPr>
          <w:b/>
          <w:color w:val="1F497D" w:themeColor="text2"/>
        </w:rPr>
        <w:t xml:space="preserve">Paulo </w:t>
      </w:r>
      <w:r w:rsidRPr="002B509B">
        <w:rPr>
          <w:b/>
          <w:color w:val="1F497D" w:themeColor="text2"/>
        </w:rPr>
        <w:t>Sergio Sgobbi</w:t>
      </w:r>
    </w:p>
    <w:p w14:paraId="401F1A99" w14:textId="77777777" w:rsidR="00F940D0" w:rsidRPr="002B509B" w:rsidRDefault="00F940D0" w:rsidP="00F940D0">
      <w:pPr>
        <w:ind w:firstLine="708"/>
        <w:contextualSpacing/>
        <w:jc w:val="right"/>
        <w:rPr>
          <w:b/>
          <w:color w:val="1F497D" w:themeColor="text2"/>
        </w:rPr>
      </w:pPr>
      <w:r>
        <w:rPr>
          <w:i/>
          <w:iCs/>
          <w:noProof/>
          <w:color w:val="1F497D"/>
          <w:lang w:eastAsia="pt-BR"/>
        </w:rPr>
        <w:drawing>
          <wp:anchor distT="0" distB="0" distL="114300" distR="114300" simplePos="0" relativeHeight="251659264" behindDoc="0" locked="0" layoutInCell="1" allowOverlap="1" wp14:anchorId="73B26102" wp14:editId="1D408F07">
            <wp:simplePos x="0" y="0"/>
            <wp:positionH relativeFrom="margin">
              <wp:align>right</wp:align>
            </wp:positionH>
            <wp:positionV relativeFrom="paragraph">
              <wp:posOffset>204470</wp:posOffset>
            </wp:positionV>
            <wp:extent cx="1176655" cy="488950"/>
            <wp:effectExtent l="0" t="0" r="4445" b="6350"/>
            <wp:wrapTopAndBottom/>
            <wp:docPr id="1" name="Imagem 1" descr="cid:image001.png@01CFF63E.AB498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png@01CFF63E.AB4980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766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09B">
        <w:rPr>
          <w:b/>
          <w:color w:val="1F497D" w:themeColor="text2"/>
        </w:rPr>
        <w:t>Diretor de Relações Institucionais</w:t>
      </w:r>
    </w:p>
    <w:p w14:paraId="044C3514" w14:textId="77777777" w:rsidR="00F940D0" w:rsidRPr="0066180D" w:rsidRDefault="00F940D0" w:rsidP="00F940D0">
      <w:pPr>
        <w:ind w:firstLine="708"/>
        <w:jc w:val="right"/>
        <w:rPr>
          <w:color w:val="31869D"/>
          <w:sz w:val="14"/>
          <w:szCs w:val="14"/>
          <w:lang w:eastAsia="pt-BR"/>
        </w:rPr>
      </w:pPr>
      <w:r>
        <w:rPr>
          <w:color w:val="31869D"/>
          <w:sz w:val="14"/>
          <w:szCs w:val="14"/>
          <w:lang w:eastAsia="pt-BR"/>
        </w:rPr>
        <w:t>Associação Brasileira das Empresas de Tecnologia da Informação e Comunicação</w:t>
      </w:r>
    </w:p>
    <w:p w14:paraId="7A9CFD67" w14:textId="77777777" w:rsidR="00F940D0" w:rsidRDefault="00F940D0" w:rsidP="00F940D0">
      <w:pPr>
        <w:rPr>
          <w:sz w:val="28"/>
          <w:szCs w:val="28"/>
        </w:rPr>
      </w:pPr>
    </w:p>
    <w:p w14:paraId="5DC71FA9" w14:textId="77777777" w:rsidR="00F940D0" w:rsidRPr="00DD7399" w:rsidRDefault="00F940D0" w:rsidP="00D847E8">
      <w:pPr>
        <w:autoSpaceDE w:val="0"/>
        <w:autoSpaceDN w:val="0"/>
        <w:adjustRightInd w:val="0"/>
        <w:spacing w:line="276" w:lineRule="auto"/>
        <w:ind w:right="-6"/>
        <w:rPr>
          <w:lang w:val="en-US"/>
        </w:rPr>
      </w:pPr>
    </w:p>
    <w:sectPr w:rsidR="00F940D0" w:rsidRPr="00DD7399" w:rsidSect="00F27350">
      <w:headerReference w:type="default" r:id="rId12"/>
      <w:footerReference w:type="default" r:id="rId13"/>
      <w:pgSz w:w="11900" w:h="16820"/>
      <w:pgMar w:top="1417" w:right="1701" w:bottom="1417" w:left="170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A28C" w14:textId="77777777" w:rsidR="008E3B9B" w:rsidRDefault="008E3B9B" w:rsidP="00803040">
      <w:r>
        <w:separator/>
      </w:r>
    </w:p>
  </w:endnote>
  <w:endnote w:type="continuationSeparator" w:id="0">
    <w:p w14:paraId="6E22AAFE" w14:textId="77777777" w:rsidR="008E3B9B" w:rsidRDefault="008E3B9B" w:rsidP="0080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8430" w14:textId="77777777" w:rsidR="007676C4" w:rsidRDefault="007676C4" w:rsidP="00803040">
    <w:pPr>
      <w:pStyle w:val="Rodap"/>
    </w:pPr>
  </w:p>
  <w:p w14:paraId="006DEA9A" w14:textId="77777777" w:rsidR="007676C4" w:rsidRPr="00F46DD1" w:rsidRDefault="007676C4" w:rsidP="00F46DD1">
    <w:pPr>
      <w:pStyle w:val="Rodap"/>
      <w:jc w:val="center"/>
      <w:rPr>
        <w:sz w:val="16"/>
        <w:szCs w:val="16"/>
      </w:rPr>
    </w:pPr>
    <w:r w:rsidRPr="00F46DD1">
      <w:rPr>
        <w:sz w:val="16"/>
        <w:szCs w:val="16"/>
      </w:rPr>
      <w:t>Brasscom - Associação Brasileira das Empresas de Tecnologia da Informação e Comunicação</w:t>
    </w:r>
  </w:p>
  <w:p w14:paraId="13CDBC29" w14:textId="77777777" w:rsidR="007676C4" w:rsidRPr="00F46DD1" w:rsidRDefault="007676C4" w:rsidP="00F46DD1">
    <w:pPr>
      <w:pStyle w:val="Rodap"/>
      <w:jc w:val="center"/>
      <w:rPr>
        <w:sz w:val="16"/>
        <w:szCs w:val="16"/>
      </w:rPr>
    </w:pPr>
    <w:r w:rsidRPr="00F46DD1">
      <w:rPr>
        <w:sz w:val="16"/>
        <w:szCs w:val="16"/>
      </w:rPr>
      <w:t>Rua Funchal 263, conj. 151, Vila Olímpia, São Paulo, SP, CEP 04551-060</w:t>
    </w:r>
  </w:p>
  <w:p w14:paraId="75014386" w14:textId="2E8758A9" w:rsidR="007676C4" w:rsidRPr="00706823" w:rsidRDefault="007676C4" w:rsidP="004410B1">
    <w:pPr>
      <w:pStyle w:val="Rodap"/>
    </w:pPr>
    <w:r>
      <w:rPr>
        <w:color w:val="000000" w:themeColor="text1"/>
      </w:rPr>
      <w:tab/>
    </w:r>
    <w:r>
      <w:rPr>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69764" w14:textId="77777777" w:rsidR="008E3B9B" w:rsidRDefault="008E3B9B" w:rsidP="00803040">
      <w:r>
        <w:separator/>
      </w:r>
    </w:p>
  </w:footnote>
  <w:footnote w:type="continuationSeparator" w:id="0">
    <w:p w14:paraId="0EF9D4B1" w14:textId="77777777" w:rsidR="008E3B9B" w:rsidRDefault="008E3B9B" w:rsidP="00803040">
      <w:r>
        <w:continuationSeparator/>
      </w:r>
    </w:p>
  </w:footnote>
  <w:footnote w:id="1">
    <w:p w14:paraId="37D7611D" w14:textId="694E00B1" w:rsidR="00A3134F" w:rsidRDefault="00A3134F" w:rsidP="003155A8">
      <w:pPr>
        <w:pStyle w:val="Textodenotaderodap"/>
        <w:ind w:firstLine="0"/>
        <w:rPr>
          <w:rStyle w:val="Hyperlink"/>
          <w:sz w:val="18"/>
          <w:szCs w:val="18"/>
          <w:lang w:val="en-US"/>
        </w:rPr>
      </w:pPr>
      <w:r w:rsidRPr="006E1D43">
        <w:rPr>
          <w:rStyle w:val="Refdenotaderodap"/>
          <w:sz w:val="18"/>
          <w:szCs w:val="18"/>
        </w:rPr>
        <w:footnoteRef/>
      </w:r>
      <w:r w:rsidRPr="00A04BC2">
        <w:rPr>
          <w:sz w:val="18"/>
          <w:szCs w:val="18"/>
          <w:lang w:val="en-US"/>
        </w:rPr>
        <w:t xml:space="preserve"> </w:t>
      </w:r>
      <w:r w:rsidR="00A04BC2" w:rsidRPr="00A04BC2">
        <w:rPr>
          <w:sz w:val="18"/>
          <w:szCs w:val="18"/>
          <w:lang w:val="en-US"/>
        </w:rPr>
        <w:t>The document</w:t>
      </w:r>
      <w:r w:rsidRPr="00A04BC2">
        <w:rPr>
          <w:sz w:val="18"/>
          <w:szCs w:val="18"/>
          <w:lang w:val="en-US"/>
        </w:rPr>
        <w:t xml:space="preserve"> “Digital Trade and U.S. Trade Policy” (2017), </w:t>
      </w:r>
      <w:r w:rsidR="00A04BC2" w:rsidRPr="00A04BC2">
        <w:rPr>
          <w:sz w:val="18"/>
          <w:szCs w:val="18"/>
          <w:lang w:val="en-US"/>
        </w:rPr>
        <w:t xml:space="preserve">made by the </w:t>
      </w:r>
      <w:r w:rsidRPr="00A04BC2">
        <w:rPr>
          <w:sz w:val="18"/>
          <w:szCs w:val="18"/>
          <w:lang w:val="en-US"/>
        </w:rPr>
        <w:t xml:space="preserve">Congressional Research Service, </w:t>
      </w:r>
      <w:r w:rsidR="00A04BC2" w:rsidRPr="00A04BC2">
        <w:rPr>
          <w:sz w:val="18"/>
          <w:szCs w:val="18"/>
          <w:lang w:val="en-US"/>
        </w:rPr>
        <w:t xml:space="preserve">presents how the digital revolution led by </w:t>
      </w:r>
      <w:r w:rsidR="00442B8B">
        <w:rPr>
          <w:sz w:val="18"/>
          <w:szCs w:val="18"/>
          <w:lang w:val="en-US"/>
        </w:rPr>
        <w:t xml:space="preserve">the </w:t>
      </w:r>
      <w:r w:rsidRPr="00A04BC2">
        <w:rPr>
          <w:sz w:val="18"/>
          <w:szCs w:val="18"/>
          <w:lang w:val="en-US"/>
        </w:rPr>
        <w:t>Internet</w:t>
      </w:r>
      <w:r w:rsidR="00A04BC2" w:rsidRPr="00A04BC2">
        <w:rPr>
          <w:sz w:val="18"/>
          <w:szCs w:val="18"/>
          <w:lang w:val="en-US"/>
        </w:rPr>
        <w:t xml:space="preserve"> causes fundamental changes in global economy</w:t>
      </w:r>
      <w:r w:rsidR="00442B8B">
        <w:rPr>
          <w:sz w:val="18"/>
          <w:szCs w:val="18"/>
          <w:lang w:val="en-US"/>
        </w:rPr>
        <w:t>;</w:t>
      </w:r>
      <w:r w:rsidR="00A04BC2" w:rsidRPr="00A04BC2">
        <w:rPr>
          <w:sz w:val="18"/>
          <w:szCs w:val="18"/>
          <w:lang w:val="en-US"/>
        </w:rPr>
        <w:t xml:space="preserve"> </w:t>
      </w:r>
      <w:r w:rsidR="00A04BC2">
        <w:rPr>
          <w:sz w:val="18"/>
          <w:szCs w:val="18"/>
          <w:lang w:val="en-US"/>
        </w:rPr>
        <w:t>n</w:t>
      </w:r>
      <w:proofErr w:type="spellStart"/>
      <w:r w:rsidR="00A04BC2" w:rsidRPr="00A04BC2">
        <w:rPr>
          <w:sz w:val="18"/>
          <w:szCs w:val="18"/>
          <w:lang w:val="en"/>
        </w:rPr>
        <w:t>ot</w:t>
      </w:r>
      <w:proofErr w:type="spellEnd"/>
      <w:r w:rsidR="00A04BC2" w:rsidRPr="00A04BC2">
        <w:rPr>
          <w:sz w:val="18"/>
          <w:szCs w:val="18"/>
          <w:lang w:val="en"/>
        </w:rPr>
        <w:t xml:space="preserve"> only with the new modes of communication and information sharing, but also with new business models and new sources of growth </w:t>
      </w:r>
      <w:r w:rsidR="00442B8B">
        <w:rPr>
          <w:sz w:val="18"/>
          <w:szCs w:val="18"/>
          <w:lang w:val="en"/>
        </w:rPr>
        <w:t>for</w:t>
      </w:r>
      <w:r w:rsidR="00442B8B" w:rsidRPr="00A04BC2">
        <w:rPr>
          <w:sz w:val="18"/>
          <w:szCs w:val="18"/>
          <w:lang w:val="en"/>
        </w:rPr>
        <w:t xml:space="preserve"> </w:t>
      </w:r>
      <w:r w:rsidR="00A04BC2" w:rsidRPr="00A04BC2">
        <w:rPr>
          <w:sz w:val="18"/>
          <w:szCs w:val="18"/>
          <w:lang w:val="en"/>
        </w:rPr>
        <w:t xml:space="preserve">the employment rate. The impact of the Internet on the global economy </w:t>
      </w:r>
      <w:r w:rsidR="00A04BC2">
        <w:rPr>
          <w:sz w:val="18"/>
          <w:szCs w:val="18"/>
          <w:lang w:val="en"/>
        </w:rPr>
        <w:t>reached</w:t>
      </w:r>
      <w:r w:rsidR="00A04BC2" w:rsidRPr="00A04BC2">
        <w:rPr>
          <w:sz w:val="18"/>
          <w:szCs w:val="18"/>
          <w:lang w:val="en"/>
        </w:rPr>
        <w:t xml:space="preserve"> </w:t>
      </w:r>
      <w:r w:rsidR="00A04BC2">
        <w:rPr>
          <w:sz w:val="18"/>
          <w:szCs w:val="18"/>
          <w:lang w:val="en"/>
        </w:rPr>
        <w:t>US</w:t>
      </w:r>
      <w:r w:rsidR="00A04BC2" w:rsidRPr="00A04BC2">
        <w:rPr>
          <w:sz w:val="18"/>
          <w:szCs w:val="18"/>
          <w:lang w:val="en"/>
        </w:rPr>
        <w:t>$ 4.2 trillion by 2016. In addition,</w:t>
      </w:r>
      <w:r w:rsidR="00442B8B">
        <w:rPr>
          <w:sz w:val="18"/>
          <w:szCs w:val="18"/>
          <w:lang w:val="en"/>
        </w:rPr>
        <w:t xml:space="preserve"> the</w:t>
      </w:r>
      <w:r w:rsidR="00A04BC2" w:rsidRPr="00A04BC2">
        <w:rPr>
          <w:sz w:val="18"/>
          <w:szCs w:val="18"/>
          <w:lang w:val="en"/>
        </w:rPr>
        <w:t xml:space="preserve"> GDP per year in developed countries is 5</w:t>
      </w:r>
      <w:r w:rsidR="00A04BC2">
        <w:rPr>
          <w:sz w:val="18"/>
          <w:szCs w:val="18"/>
          <w:lang w:val="en"/>
        </w:rPr>
        <w:t>%</w:t>
      </w:r>
      <w:r w:rsidR="00A04BC2" w:rsidRPr="00A04BC2">
        <w:rPr>
          <w:sz w:val="18"/>
          <w:szCs w:val="18"/>
          <w:lang w:val="en"/>
        </w:rPr>
        <w:t xml:space="preserve"> to 9</w:t>
      </w:r>
      <w:r w:rsidR="00A04BC2">
        <w:rPr>
          <w:sz w:val="18"/>
          <w:szCs w:val="18"/>
          <w:lang w:val="en"/>
        </w:rPr>
        <w:t>%</w:t>
      </w:r>
      <w:r w:rsidR="00A04BC2" w:rsidRPr="00A04BC2">
        <w:rPr>
          <w:sz w:val="18"/>
          <w:szCs w:val="18"/>
          <w:lang w:val="en"/>
        </w:rPr>
        <w:t xml:space="preserve"> and in developing countries 15</w:t>
      </w:r>
      <w:r w:rsidR="00A04BC2">
        <w:rPr>
          <w:sz w:val="18"/>
          <w:szCs w:val="18"/>
          <w:lang w:val="en"/>
        </w:rPr>
        <w:t>%</w:t>
      </w:r>
      <w:r w:rsidR="00A04BC2" w:rsidRPr="00A04BC2">
        <w:rPr>
          <w:sz w:val="18"/>
          <w:szCs w:val="18"/>
          <w:lang w:val="en"/>
        </w:rPr>
        <w:t xml:space="preserve"> to 25</w:t>
      </w:r>
      <w:r w:rsidR="00A04BC2">
        <w:rPr>
          <w:sz w:val="18"/>
          <w:szCs w:val="18"/>
          <w:lang w:val="en"/>
        </w:rPr>
        <w:t>%</w:t>
      </w:r>
      <w:r w:rsidR="00A04BC2" w:rsidRPr="00A04BC2">
        <w:rPr>
          <w:sz w:val="18"/>
          <w:szCs w:val="18"/>
          <w:lang w:val="en"/>
        </w:rPr>
        <w:t xml:space="preserve"> higher than it would be if </w:t>
      </w:r>
      <w:r w:rsidR="00A04BC2">
        <w:rPr>
          <w:sz w:val="18"/>
          <w:szCs w:val="18"/>
          <w:lang w:val="en"/>
        </w:rPr>
        <w:t>t</w:t>
      </w:r>
      <w:r w:rsidR="00A04BC2" w:rsidRPr="00A04BC2">
        <w:rPr>
          <w:sz w:val="18"/>
          <w:szCs w:val="18"/>
          <w:lang w:val="en"/>
        </w:rPr>
        <w:t>here was no Internet:</w:t>
      </w:r>
      <w:r w:rsidRPr="00A04BC2">
        <w:rPr>
          <w:sz w:val="18"/>
          <w:szCs w:val="18"/>
          <w:lang w:val="en-US"/>
        </w:rPr>
        <w:t xml:space="preserve"> </w:t>
      </w:r>
      <w:hyperlink r:id="rId1" w:history="1">
        <w:r w:rsidRPr="00A04BC2">
          <w:rPr>
            <w:rStyle w:val="Hyperlink"/>
            <w:sz w:val="18"/>
            <w:szCs w:val="18"/>
            <w:lang w:val="en-US"/>
          </w:rPr>
          <w:t>https://fas.org/sgp/crs/misc/R44565.pdf</w:t>
        </w:r>
      </w:hyperlink>
      <w:r w:rsidR="003155A8">
        <w:rPr>
          <w:rStyle w:val="Hyperlink"/>
          <w:sz w:val="18"/>
          <w:szCs w:val="18"/>
          <w:lang w:val="en-US"/>
        </w:rPr>
        <w:t xml:space="preserve">. </w:t>
      </w:r>
    </w:p>
    <w:p w14:paraId="707D7185" w14:textId="77777777" w:rsidR="003155A8" w:rsidRPr="00A04BC2" w:rsidRDefault="003155A8" w:rsidP="003155A8">
      <w:pPr>
        <w:pStyle w:val="Textodenotaderodap"/>
        <w:ind w:firstLine="0"/>
        <w:rPr>
          <w:sz w:val="18"/>
          <w:szCs w:val="18"/>
          <w:lang w:val="en-US"/>
        </w:rPr>
      </w:pPr>
    </w:p>
  </w:footnote>
  <w:footnote w:id="2">
    <w:p w14:paraId="5AC62E5E" w14:textId="16EB93ED" w:rsidR="00A04BC2" w:rsidRDefault="00A04BC2" w:rsidP="00C172E9">
      <w:pPr>
        <w:pStyle w:val="Textodenotaderodap"/>
        <w:ind w:firstLine="0"/>
        <w:rPr>
          <w:rStyle w:val="Hyperlink"/>
          <w:sz w:val="18"/>
          <w:szCs w:val="18"/>
          <w:lang w:val="en-US"/>
        </w:rPr>
      </w:pPr>
      <w:r w:rsidRPr="006E1D43">
        <w:rPr>
          <w:rStyle w:val="Refdenotaderodap"/>
          <w:sz w:val="18"/>
          <w:szCs w:val="18"/>
        </w:rPr>
        <w:footnoteRef/>
      </w:r>
      <w:r w:rsidRPr="00A04BC2">
        <w:rPr>
          <w:sz w:val="18"/>
          <w:szCs w:val="18"/>
          <w:lang w:val="en-US"/>
        </w:rPr>
        <w:t xml:space="preserve"> </w:t>
      </w:r>
      <w:r>
        <w:rPr>
          <w:sz w:val="18"/>
          <w:lang w:val="en"/>
        </w:rPr>
        <w:t xml:space="preserve">Specially </w:t>
      </w:r>
      <w:r w:rsidR="00442B8B">
        <w:rPr>
          <w:sz w:val="18"/>
          <w:lang w:val="en"/>
        </w:rPr>
        <w:t xml:space="preserve">regarding </w:t>
      </w:r>
      <w:r>
        <w:rPr>
          <w:sz w:val="18"/>
          <w:lang w:val="en"/>
        </w:rPr>
        <w:t xml:space="preserve">mobile devices, </w:t>
      </w:r>
      <w:r w:rsidRPr="00A04BC2">
        <w:rPr>
          <w:sz w:val="18"/>
          <w:lang w:val="en"/>
        </w:rPr>
        <w:t xml:space="preserve">the main means of accessing the Internet in developing countries, according to the study "Cisco Visual Networking Index: Mobile Data and Internet Traffic, 2013-2018" (2017), which states that between 2013 </w:t>
      </w:r>
      <w:r>
        <w:rPr>
          <w:sz w:val="18"/>
          <w:lang w:val="en"/>
        </w:rPr>
        <w:t>a</w:t>
      </w:r>
      <w:r w:rsidRPr="00A04BC2">
        <w:rPr>
          <w:sz w:val="18"/>
          <w:lang w:val="en"/>
        </w:rPr>
        <w:t>nd 2018, mobile data traffic will have an annual compound growth rate of about 61%:</w:t>
      </w:r>
      <w:r>
        <w:rPr>
          <w:sz w:val="18"/>
          <w:lang w:val="en"/>
        </w:rPr>
        <w:t xml:space="preserve"> </w:t>
      </w:r>
      <w:hyperlink r:id="rId2" w:history="1">
        <w:r w:rsidR="00347ABB" w:rsidRPr="004F2481">
          <w:rPr>
            <w:rStyle w:val="Hyperlink"/>
            <w:sz w:val="18"/>
            <w:szCs w:val="18"/>
            <w:lang w:val="en-US"/>
          </w:rPr>
          <w:t>http://www.cisco.com/c/en/us/solutions/collateral/service-provider/visual-networking-index-vni/white_paper_c11-520862.pdf</w:t>
        </w:r>
      </w:hyperlink>
      <w:r w:rsidR="003155A8">
        <w:rPr>
          <w:rStyle w:val="Hyperlink"/>
          <w:sz w:val="18"/>
          <w:szCs w:val="18"/>
          <w:lang w:val="en-US"/>
        </w:rPr>
        <w:t>.</w:t>
      </w:r>
    </w:p>
    <w:p w14:paraId="6696AB16" w14:textId="77777777" w:rsidR="003155A8" w:rsidRPr="00A04BC2" w:rsidRDefault="003155A8" w:rsidP="00C172E9">
      <w:pPr>
        <w:pStyle w:val="Textodenotaderodap"/>
        <w:ind w:firstLine="0"/>
        <w:rPr>
          <w:sz w:val="18"/>
          <w:lang w:val="en-US"/>
        </w:rPr>
      </w:pPr>
    </w:p>
  </w:footnote>
  <w:footnote w:id="3">
    <w:p w14:paraId="6934D955" w14:textId="7C0159A0" w:rsidR="00870A62" w:rsidRPr="00870A62" w:rsidRDefault="00A04BC2" w:rsidP="00C172E9">
      <w:pPr>
        <w:pStyle w:val="Textodenotaderodap"/>
        <w:ind w:firstLine="0"/>
        <w:rPr>
          <w:sz w:val="18"/>
          <w:lang w:val="en-US"/>
        </w:rPr>
      </w:pPr>
      <w:r w:rsidRPr="00C67470">
        <w:rPr>
          <w:rStyle w:val="Refdenotaderodap"/>
          <w:sz w:val="18"/>
        </w:rPr>
        <w:footnoteRef/>
      </w:r>
      <w:r w:rsidRPr="00870A62">
        <w:rPr>
          <w:sz w:val="18"/>
          <w:lang w:val="en-US"/>
        </w:rPr>
        <w:t xml:space="preserve"> </w:t>
      </w:r>
      <w:r w:rsidR="00870A62" w:rsidRPr="00870A62">
        <w:rPr>
          <w:sz w:val="18"/>
          <w:lang w:val="en"/>
        </w:rPr>
        <w:t>According to the Vodafone Group, in its Annual Report 2014, it is estimated that between 2013 and 2017 data revenues from the telecommunications sector grew by US$ 128 billion, while voice revenues decreased by US$ 38 billion during the same period:</w:t>
      </w:r>
    </w:p>
    <w:p w14:paraId="083F72D6" w14:textId="760197BC" w:rsidR="00A04BC2" w:rsidRDefault="008E3B9B" w:rsidP="00C172E9">
      <w:pPr>
        <w:pStyle w:val="Textodenotaderodap"/>
        <w:ind w:firstLine="0"/>
        <w:rPr>
          <w:sz w:val="18"/>
          <w:lang w:val="en-US"/>
        </w:rPr>
      </w:pPr>
      <w:hyperlink r:id="rId3" w:history="1">
        <w:r w:rsidR="00A04BC2" w:rsidRPr="00870A62">
          <w:rPr>
            <w:rStyle w:val="Hyperlink"/>
            <w:sz w:val="18"/>
            <w:lang w:val="en-US"/>
          </w:rPr>
          <w:t>https://www.vodafone.com/content/annualreport/annual_report14/downloads/market_overview.pdf</w:t>
        </w:r>
      </w:hyperlink>
      <w:r w:rsidR="003155A8">
        <w:rPr>
          <w:sz w:val="18"/>
          <w:lang w:val="en-US"/>
        </w:rPr>
        <w:t xml:space="preserve">. </w:t>
      </w:r>
    </w:p>
    <w:p w14:paraId="3626F42B" w14:textId="77777777" w:rsidR="005C7A33" w:rsidRPr="00870A62" w:rsidRDefault="005C7A33" w:rsidP="00C172E9">
      <w:pPr>
        <w:pStyle w:val="Textodenotaderodap"/>
        <w:ind w:firstLine="0"/>
        <w:rPr>
          <w:lang w:val="en-US"/>
        </w:rPr>
      </w:pPr>
    </w:p>
  </w:footnote>
  <w:footnote w:id="4">
    <w:p w14:paraId="53E0A4A4" w14:textId="40F27E55" w:rsidR="00BC136A" w:rsidRDefault="00BC136A" w:rsidP="00C172E9">
      <w:pPr>
        <w:pStyle w:val="Textodenotaderodap"/>
        <w:ind w:firstLine="0"/>
        <w:rPr>
          <w:sz w:val="18"/>
          <w:lang w:val="en-US"/>
        </w:rPr>
      </w:pPr>
      <w:r w:rsidRPr="00C67470">
        <w:rPr>
          <w:rStyle w:val="Refdenotaderodap"/>
          <w:sz w:val="18"/>
        </w:rPr>
        <w:footnoteRef/>
      </w:r>
      <w:r w:rsidRPr="00C67470">
        <w:rPr>
          <w:sz w:val="18"/>
          <w:lang w:val="en-US"/>
        </w:rPr>
        <w:t xml:space="preserve"> Christine Zhen-Wei </w:t>
      </w:r>
      <w:proofErr w:type="spellStart"/>
      <w:r w:rsidRPr="00C67470">
        <w:rPr>
          <w:sz w:val="18"/>
          <w:lang w:val="en-US"/>
        </w:rPr>
        <w:t>Qiang</w:t>
      </w:r>
      <w:proofErr w:type="spellEnd"/>
      <w:r w:rsidRPr="00C67470">
        <w:rPr>
          <w:sz w:val="18"/>
          <w:lang w:val="en-US"/>
        </w:rPr>
        <w:t xml:space="preserve"> and Carlo M. </w:t>
      </w:r>
      <w:proofErr w:type="spellStart"/>
      <w:r w:rsidRPr="00C67470">
        <w:rPr>
          <w:sz w:val="18"/>
          <w:lang w:val="en-US"/>
        </w:rPr>
        <w:t>Rossotto</w:t>
      </w:r>
      <w:proofErr w:type="spellEnd"/>
      <w:r w:rsidRPr="00C67470">
        <w:rPr>
          <w:sz w:val="18"/>
          <w:lang w:val="en-US"/>
        </w:rPr>
        <w:t xml:space="preserve"> with Kaoru Kimura, “Economic impacts of broadband,” in Information and communications for development 2009: Extending reach and increasing impact, World Bank, 2009</w:t>
      </w:r>
      <w:r>
        <w:rPr>
          <w:sz w:val="18"/>
          <w:lang w:val="en-US"/>
        </w:rPr>
        <w:t>.</w:t>
      </w:r>
    </w:p>
    <w:p w14:paraId="31E56855" w14:textId="77777777" w:rsidR="003155A8" w:rsidRPr="00C67470" w:rsidRDefault="003155A8" w:rsidP="00C172E9">
      <w:pPr>
        <w:pStyle w:val="Textodenotaderodap"/>
        <w:ind w:firstLine="0"/>
        <w:rPr>
          <w:lang w:val="en-US"/>
        </w:rPr>
      </w:pPr>
    </w:p>
  </w:footnote>
  <w:footnote w:id="5">
    <w:p w14:paraId="084B880C" w14:textId="3603AB4D" w:rsidR="00BC136A" w:rsidRPr="00C67470" w:rsidRDefault="00BC136A" w:rsidP="00C172E9">
      <w:pPr>
        <w:pStyle w:val="Textodenotaderodap"/>
        <w:ind w:firstLine="0"/>
        <w:rPr>
          <w:lang w:val="en-US"/>
        </w:rPr>
      </w:pPr>
      <w:r w:rsidRPr="00C67470">
        <w:rPr>
          <w:rStyle w:val="Refdenotaderodap"/>
          <w:sz w:val="18"/>
        </w:rPr>
        <w:footnoteRef/>
      </w:r>
      <w:r>
        <w:rPr>
          <w:sz w:val="18"/>
          <w:lang w:val="en-US"/>
        </w:rPr>
        <w:t xml:space="preserve"> Deloitte, </w:t>
      </w:r>
      <w:r>
        <w:rPr>
          <w:i/>
          <w:sz w:val="18"/>
          <w:lang w:val="en-US"/>
        </w:rPr>
        <w:t xml:space="preserve">Value of connectivity: Economic and social benefits of expanding internet access, </w:t>
      </w:r>
      <w:r>
        <w:rPr>
          <w:sz w:val="18"/>
          <w:lang w:val="en-US"/>
        </w:rPr>
        <w:t xml:space="preserve">February 2014: </w:t>
      </w:r>
      <w:hyperlink r:id="rId4" w:history="1">
        <w:r w:rsidRPr="00C67470">
          <w:rPr>
            <w:rStyle w:val="Hyperlink"/>
            <w:sz w:val="18"/>
            <w:lang w:val="en-US"/>
          </w:rPr>
          <w:t>https://www2.deloitte.com/content/dam/Deloitte/br/Documents/technology-media-telecommunications/ValorConectividade.pdf</w:t>
        </w:r>
      </w:hyperlink>
      <w:r w:rsidR="003155A8">
        <w:rPr>
          <w:sz w:val="18"/>
          <w:lang w:val="en-US"/>
        </w:rPr>
        <w:t>.</w:t>
      </w:r>
    </w:p>
  </w:footnote>
  <w:footnote w:id="6">
    <w:p w14:paraId="16F52A1B" w14:textId="77777777" w:rsidR="003155A8" w:rsidRDefault="00CF6273" w:rsidP="00CF6273">
      <w:pPr>
        <w:pStyle w:val="Textodenotaderodap"/>
        <w:ind w:firstLine="0"/>
        <w:rPr>
          <w:sz w:val="18"/>
          <w:lang w:val="en-US"/>
        </w:rPr>
      </w:pPr>
      <w:r w:rsidRPr="00C67470">
        <w:rPr>
          <w:rStyle w:val="Refdenotaderodap"/>
          <w:sz w:val="18"/>
        </w:rPr>
        <w:footnoteRef/>
      </w:r>
      <w:r w:rsidRPr="00C67470">
        <w:rPr>
          <w:sz w:val="18"/>
          <w:lang w:val="en-US"/>
        </w:rPr>
        <w:t xml:space="preserve"> </w:t>
      </w:r>
      <w:r w:rsidRPr="00310D08">
        <w:rPr>
          <w:sz w:val="18"/>
          <w:lang w:val="en-US"/>
        </w:rPr>
        <w:t>McKinsey Global Institute,</w:t>
      </w:r>
      <w:r>
        <w:rPr>
          <w:sz w:val="18"/>
          <w:lang w:val="en-US"/>
        </w:rPr>
        <w:t xml:space="preserve"> </w:t>
      </w:r>
      <w:r>
        <w:rPr>
          <w:i/>
          <w:sz w:val="18"/>
          <w:lang w:val="en-US"/>
        </w:rPr>
        <w:t xml:space="preserve">Digital Globalization: The new era of global flows, </w:t>
      </w:r>
      <w:r>
        <w:rPr>
          <w:sz w:val="18"/>
          <w:lang w:val="en-US"/>
        </w:rPr>
        <w:t xml:space="preserve">March 2016: </w:t>
      </w:r>
      <w:hyperlink r:id="rId5" w:history="1">
        <w:r w:rsidRPr="00CB5F1A">
          <w:rPr>
            <w:rStyle w:val="Hyperlink"/>
            <w:sz w:val="18"/>
            <w:lang w:val="en-US"/>
          </w:rPr>
          <w:t>http://www.mckinsey.com/business-functions/digital-mckinsey/our-insights/digital-globalization-the-new-era-of-global-flows</w:t>
        </w:r>
      </w:hyperlink>
      <w:r w:rsidR="003155A8">
        <w:rPr>
          <w:sz w:val="18"/>
          <w:lang w:val="en-US"/>
        </w:rPr>
        <w:t>.</w:t>
      </w:r>
    </w:p>
    <w:p w14:paraId="70AE5939" w14:textId="1C643734" w:rsidR="00CF6273" w:rsidRPr="00CB5F1A" w:rsidRDefault="00CF6273" w:rsidP="00CF6273">
      <w:pPr>
        <w:pStyle w:val="Textodenotaderodap"/>
        <w:ind w:firstLine="0"/>
        <w:rPr>
          <w:lang w:val="en-US"/>
        </w:rPr>
      </w:pPr>
    </w:p>
  </w:footnote>
  <w:footnote w:id="7">
    <w:p w14:paraId="0295FFE4" w14:textId="5A550F8E" w:rsidR="006139C8" w:rsidRPr="00C67470" w:rsidRDefault="006139C8" w:rsidP="006139C8">
      <w:pPr>
        <w:pStyle w:val="Textodenotaderodap"/>
        <w:ind w:firstLine="0"/>
        <w:rPr>
          <w:lang w:val="en-US"/>
        </w:rPr>
      </w:pPr>
      <w:r w:rsidRPr="00C67470">
        <w:rPr>
          <w:rStyle w:val="Refdenotaderodap"/>
          <w:sz w:val="18"/>
        </w:rPr>
        <w:footnoteRef/>
      </w:r>
      <w:r w:rsidRPr="00C67470">
        <w:rPr>
          <w:sz w:val="18"/>
          <w:lang w:val="en-US"/>
        </w:rPr>
        <w:t xml:space="preserve"> Matthias Bauer et al., </w:t>
      </w:r>
      <w:r w:rsidRPr="00C67470">
        <w:rPr>
          <w:i/>
          <w:iCs/>
          <w:sz w:val="18"/>
          <w:lang w:val="en-US"/>
        </w:rPr>
        <w:t>The costs of data localization: Friendly fire on economic recovery</w:t>
      </w:r>
      <w:r w:rsidRPr="00C67470">
        <w:rPr>
          <w:sz w:val="18"/>
          <w:lang w:val="en-US"/>
        </w:rPr>
        <w:t>, ECIPE occasional Paper No. 3/2014, May 2014</w:t>
      </w:r>
      <w:r>
        <w:rPr>
          <w:sz w:val="18"/>
          <w:lang w:val="en-US"/>
        </w:rPr>
        <w:t xml:space="preserve">: </w:t>
      </w:r>
      <w:hyperlink r:id="rId6" w:history="1">
        <w:r w:rsidRPr="00FF02FA">
          <w:rPr>
            <w:rStyle w:val="Hyperlink"/>
            <w:sz w:val="18"/>
            <w:szCs w:val="18"/>
            <w:lang w:val="en-US"/>
          </w:rPr>
          <w:t>http://www.ecipe.org/app/uploads/2014/12/OCC32014__1.pdf</w:t>
        </w:r>
      </w:hyperlink>
      <w:r>
        <w:rPr>
          <w:sz w:val="18"/>
          <w:lang w:val="en-US"/>
        </w:rPr>
        <w:t>.</w:t>
      </w:r>
    </w:p>
  </w:footnote>
  <w:footnote w:id="8">
    <w:p w14:paraId="6997700C" w14:textId="0F71EC9E" w:rsidR="00694250" w:rsidRDefault="00694250" w:rsidP="00694250">
      <w:pPr>
        <w:pStyle w:val="Textodenotaderodap"/>
        <w:ind w:firstLine="0"/>
        <w:rPr>
          <w:rFonts w:cs="Calibri"/>
          <w:sz w:val="18"/>
          <w:szCs w:val="18"/>
          <w:lang w:val="en-US"/>
        </w:rPr>
      </w:pPr>
      <w:r w:rsidRPr="00766E2F">
        <w:rPr>
          <w:rStyle w:val="Refdenotaderodap"/>
          <w:sz w:val="18"/>
          <w:szCs w:val="18"/>
        </w:rPr>
        <w:footnoteRef/>
      </w:r>
      <w:r>
        <w:rPr>
          <w:sz w:val="18"/>
          <w:szCs w:val="18"/>
          <w:lang w:val="en-US"/>
        </w:rPr>
        <w:t xml:space="preserve"> </w:t>
      </w:r>
      <w:r w:rsidRPr="00766E2F">
        <w:rPr>
          <w:rFonts w:cs="Calibri"/>
          <w:sz w:val="18"/>
          <w:szCs w:val="18"/>
          <w:lang w:val="en-US"/>
        </w:rPr>
        <w:t xml:space="preserve">Wissenschaftliches Institut für Infrastruktur und Kommunikationsdienste (WIK). </w:t>
      </w:r>
      <w:r w:rsidRPr="00766E2F">
        <w:rPr>
          <w:rFonts w:cs="Calibri"/>
          <w:i/>
          <w:sz w:val="18"/>
          <w:szCs w:val="18"/>
          <w:lang w:val="en-US"/>
        </w:rPr>
        <w:t xml:space="preserve">OTT Services and Consumers’ Communication </w:t>
      </w:r>
      <w:proofErr w:type="spellStart"/>
      <w:r w:rsidRPr="00766E2F">
        <w:rPr>
          <w:rFonts w:cs="Calibri"/>
          <w:i/>
          <w:sz w:val="18"/>
          <w:szCs w:val="18"/>
          <w:lang w:val="en-US"/>
        </w:rPr>
        <w:t>Behaviour</w:t>
      </w:r>
      <w:proofErr w:type="spellEnd"/>
      <w:r w:rsidRPr="00766E2F">
        <w:rPr>
          <w:rFonts w:cs="Calibri"/>
          <w:i/>
          <w:sz w:val="18"/>
          <w:szCs w:val="18"/>
          <w:lang w:val="en-US"/>
        </w:rPr>
        <w:t xml:space="preserve"> in Germany</w:t>
      </w:r>
      <w:r w:rsidRPr="00766E2F">
        <w:rPr>
          <w:rFonts w:cs="Calibri"/>
          <w:sz w:val="18"/>
          <w:szCs w:val="18"/>
          <w:lang w:val="en-US"/>
        </w:rPr>
        <w:t xml:space="preserve">. Dr. René Arnold and Dr. Anna Schneider. (Available at </w:t>
      </w:r>
      <w:hyperlink r:id="rId7" w:history="1">
        <w:r w:rsidRPr="00766E2F">
          <w:rPr>
            <w:rStyle w:val="Hyperlink"/>
            <w:rFonts w:cs="Calibri"/>
            <w:sz w:val="18"/>
            <w:szCs w:val="18"/>
            <w:lang w:val="en-US"/>
          </w:rPr>
          <w:t>http://www.wik.org/fileadmin/Studien/2016/OTT_Study_ENG.pdf</w:t>
        </w:r>
      </w:hyperlink>
      <w:r w:rsidRPr="00766E2F">
        <w:rPr>
          <w:rFonts w:cs="Calibri"/>
          <w:sz w:val="18"/>
          <w:szCs w:val="18"/>
          <w:lang w:val="en-US"/>
        </w:rPr>
        <w:t>).</w:t>
      </w:r>
    </w:p>
    <w:p w14:paraId="208F1875" w14:textId="77777777" w:rsidR="005C7A33" w:rsidRPr="00766E2F" w:rsidRDefault="005C7A33" w:rsidP="00694250">
      <w:pPr>
        <w:pStyle w:val="Textodenotaderodap"/>
        <w:ind w:firstLine="0"/>
        <w:rPr>
          <w:sz w:val="18"/>
          <w:szCs w:val="18"/>
          <w:lang w:val="en-US"/>
        </w:rPr>
      </w:pPr>
    </w:p>
  </w:footnote>
  <w:footnote w:id="9">
    <w:p w14:paraId="4ADBAA1C" w14:textId="4EB75ECD" w:rsidR="003155A8" w:rsidRPr="005C7A33" w:rsidRDefault="00831B91" w:rsidP="00831B91">
      <w:pPr>
        <w:pStyle w:val="Textodenotaderodap"/>
        <w:ind w:firstLine="0"/>
        <w:rPr>
          <w:color w:val="0000FF" w:themeColor="hyperlink"/>
          <w:sz w:val="18"/>
          <w:u w:val="single"/>
          <w:lang w:val="en-US"/>
        </w:rPr>
      </w:pPr>
      <w:r w:rsidRPr="00831B91">
        <w:rPr>
          <w:rStyle w:val="Refdenotaderodap"/>
          <w:sz w:val="18"/>
          <w:szCs w:val="18"/>
        </w:rPr>
        <w:footnoteRef/>
      </w:r>
      <w:r w:rsidRPr="00831B91">
        <w:rPr>
          <w:sz w:val="18"/>
          <w:szCs w:val="18"/>
          <w:lang w:val="en-US"/>
        </w:rPr>
        <w:t xml:space="preserve"> </w:t>
      </w:r>
      <w:r w:rsidRPr="00831B91">
        <w:rPr>
          <w:rFonts w:cs="Calibri"/>
          <w:sz w:val="18"/>
          <w:szCs w:val="18"/>
          <w:lang w:val="en-US"/>
        </w:rPr>
        <w:t xml:space="preserve">Chapter 6 of the study “Report on OTT services”, </w:t>
      </w:r>
      <w:r>
        <w:rPr>
          <w:rFonts w:cs="Calibri"/>
          <w:sz w:val="18"/>
          <w:szCs w:val="18"/>
          <w:lang w:val="en-US"/>
        </w:rPr>
        <w:t>conducted</w:t>
      </w:r>
      <w:r w:rsidRPr="00831B91">
        <w:rPr>
          <w:rFonts w:cs="Calibri"/>
          <w:sz w:val="18"/>
          <w:szCs w:val="18"/>
          <w:lang w:val="en-US"/>
        </w:rPr>
        <w:t xml:space="preserve"> </w:t>
      </w:r>
      <w:r>
        <w:rPr>
          <w:rFonts w:cs="Calibri"/>
          <w:sz w:val="18"/>
          <w:szCs w:val="18"/>
          <w:lang w:val="en-US"/>
        </w:rPr>
        <w:t xml:space="preserve">by the </w:t>
      </w:r>
      <w:r w:rsidRPr="00831B91">
        <w:rPr>
          <w:rFonts w:cs="Calibri"/>
          <w:sz w:val="18"/>
          <w:szCs w:val="18"/>
          <w:lang w:val="en-US"/>
        </w:rPr>
        <w:t xml:space="preserve">Body of European Regulators for Electronic Communications (BEREC), </w:t>
      </w:r>
      <w:r>
        <w:rPr>
          <w:rFonts w:cs="Calibri"/>
          <w:sz w:val="18"/>
          <w:szCs w:val="18"/>
          <w:lang w:val="en-US"/>
        </w:rPr>
        <w:t>presents more details about partnerships carried out in Europe</w:t>
      </w:r>
      <w:r w:rsidRPr="00831B91">
        <w:rPr>
          <w:rFonts w:cs="Calibri"/>
          <w:sz w:val="18"/>
          <w:szCs w:val="18"/>
          <w:lang w:val="en-US"/>
        </w:rPr>
        <w:t xml:space="preserve">: </w:t>
      </w:r>
      <w:hyperlink r:id="rId8" w:history="1">
        <w:r w:rsidRPr="00831B91">
          <w:rPr>
            <w:rStyle w:val="Hyperlink"/>
            <w:sz w:val="18"/>
            <w:lang w:val="en-US"/>
          </w:rPr>
          <w:t>http://berec.europa.eu/eng/document_register/subject_matter/berec/reports/5751-berec-report-on-ott-services</w:t>
        </w:r>
      </w:hyperlink>
    </w:p>
  </w:footnote>
  <w:footnote w:id="10">
    <w:p w14:paraId="23F6F714" w14:textId="77777777" w:rsidR="006B0ACD" w:rsidRPr="00C67470" w:rsidRDefault="006B0ACD" w:rsidP="006B0ACD">
      <w:pPr>
        <w:pStyle w:val="Textodenotaderodap"/>
        <w:ind w:firstLine="0"/>
        <w:rPr>
          <w:lang w:val="en-US"/>
        </w:rPr>
      </w:pPr>
      <w:r>
        <w:rPr>
          <w:rStyle w:val="Refdenotaderodap"/>
        </w:rPr>
        <w:footnoteRef/>
      </w:r>
      <w:r w:rsidRPr="00C67470">
        <w:rPr>
          <w:lang w:val="en-US"/>
        </w:rPr>
        <w:t xml:space="preserve"> </w:t>
      </w:r>
      <w:r w:rsidRPr="00766E2F">
        <w:rPr>
          <w:rFonts w:cs="Calibri"/>
          <w:sz w:val="18"/>
          <w:szCs w:val="18"/>
          <w:lang w:val="en-US"/>
        </w:rPr>
        <w:t xml:space="preserve">Wissenschaftliches Institut für Infrastruktur und Kommunikationsdienste (WIK). </w:t>
      </w:r>
      <w:r w:rsidRPr="00766E2F">
        <w:rPr>
          <w:rFonts w:cs="Calibri"/>
          <w:i/>
          <w:sz w:val="18"/>
          <w:szCs w:val="18"/>
          <w:lang w:val="en-US"/>
        </w:rPr>
        <w:t xml:space="preserve">OTT Services and Consumers’ Communication </w:t>
      </w:r>
      <w:proofErr w:type="spellStart"/>
      <w:r w:rsidRPr="00766E2F">
        <w:rPr>
          <w:rFonts w:cs="Calibri"/>
          <w:i/>
          <w:sz w:val="18"/>
          <w:szCs w:val="18"/>
          <w:lang w:val="en-US"/>
        </w:rPr>
        <w:t>Behaviour</w:t>
      </w:r>
      <w:proofErr w:type="spellEnd"/>
      <w:r w:rsidRPr="00766E2F">
        <w:rPr>
          <w:rFonts w:cs="Calibri"/>
          <w:i/>
          <w:sz w:val="18"/>
          <w:szCs w:val="18"/>
          <w:lang w:val="en-US"/>
        </w:rPr>
        <w:t xml:space="preserve"> in Germany</w:t>
      </w:r>
      <w:r w:rsidRPr="00766E2F">
        <w:rPr>
          <w:rFonts w:cs="Calibri"/>
          <w:sz w:val="18"/>
          <w:szCs w:val="18"/>
          <w:lang w:val="en-US"/>
        </w:rPr>
        <w:t xml:space="preserve">. Dr. René Arnold and Dr. Anna Schneider. (Available at </w:t>
      </w:r>
      <w:hyperlink r:id="rId9" w:history="1">
        <w:r w:rsidRPr="00A61A36">
          <w:rPr>
            <w:rStyle w:val="Hyperlink"/>
            <w:rFonts w:cs="Calibri"/>
            <w:sz w:val="18"/>
            <w:szCs w:val="18"/>
            <w:lang w:val="en-US"/>
          </w:rPr>
          <w:t>http://www.wik.org/fileadmin/Studien/2016/OTT_Study_ENG.pdf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C7ED" w14:textId="1B915894" w:rsidR="007676C4" w:rsidRPr="0043790A" w:rsidRDefault="00F27350" w:rsidP="001D3D7C">
    <w:pPr>
      <w:jc w:val="right"/>
      <w:rPr>
        <w:noProof/>
        <w:lang w:eastAsia="pt-BR"/>
      </w:rPr>
    </w:pPr>
    <w:r w:rsidRPr="0043790A">
      <w:rPr>
        <w:noProof/>
        <w:lang w:eastAsia="pt-BR"/>
      </w:rPr>
      <w:drawing>
        <wp:inline distT="0" distB="0" distL="0" distR="0" wp14:anchorId="31FFE6BB" wp14:editId="414359EB">
          <wp:extent cx="1479958" cy="71360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ASSCOM.jpg"/>
                  <pic:cNvPicPr/>
                </pic:nvPicPr>
                <pic:blipFill rotWithShape="1">
                  <a:blip r:embed="rId1">
                    <a:extLst>
                      <a:ext uri="{28A0092B-C50C-407E-A947-70E740481C1C}">
                        <a14:useLocalDpi xmlns:a14="http://schemas.microsoft.com/office/drawing/2010/main" val="0"/>
                      </a:ext>
                    </a:extLst>
                  </a:blip>
                  <a:srcRect l="11484" t="18329" r="4240" b="7674"/>
                  <a:stretch/>
                </pic:blipFill>
                <pic:spPr bwMode="auto">
                  <a:xfrm>
                    <a:off x="0" y="0"/>
                    <a:ext cx="1582124" cy="762869"/>
                  </a:xfrm>
                  <a:prstGeom prst="rect">
                    <a:avLst/>
                  </a:prstGeom>
                  <a:ln>
                    <a:noFill/>
                  </a:ln>
                  <a:extLst>
                    <a:ext uri="{53640926-AAD7-44D8-BBD7-CCE9431645EC}">
                      <a14:shadowObscured xmlns:a14="http://schemas.microsoft.com/office/drawing/2010/main"/>
                    </a:ext>
                  </a:extLst>
                </pic:spPr>
              </pic:pic>
            </a:graphicData>
          </a:graphic>
        </wp:inline>
      </w:drawing>
    </w:r>
    <w:r w:rsidR="007676C4" w:rsidRPr="00DF37EF">
      <w:rPr>
        <w:noProof/>
        <w:lang w:eastAsia="pt-BR"/>
      </w:rPr>
      <w:t xml:space="preserve"> </w:t>
    </w:r>
    <w:r w:rsidR="007676C4">
      <w:rPr>
        <w:noProof/>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30F84"/>
    <w:multiLevelType w:val="hybridMultilevel"/>
    <w:tmpl w:val="CFBCDC00"/>
    <w:lvl w:ilvl="0" w:tplc="9A042ACA">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3DC97DD8"/>
    <w:multiLevelType w:val="hybridMultilevel"/>
    <w:tmpl w:val="2C2E2CB8"/>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610D7DB9"/>
    <w:multiLevelType w:val="hybridMultilevel"/>
    <w:tmpl w:val="EAB6C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86F054E"/>
    <w:multiLevelType w:val="hybridMultilevel"/>
    <w:tmpl w:val="2B1C53A2"/>
    <w:lvl w:ilvl="0" w:tplc="8BCA3380">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03"/>
    <w:rsid w:val="00007D5B"/>
    <w:rsid w:val="000141AF"/>
    <w:rsid w:val="000255B5"/>
    <w:rsid w:val="0002587C"/>
    <w:rsid w:val="000261B2"/>
    <w:rsid w:val="00031798"/>
    <w:rsid w:val="00032B12"/>
    <w:rsid w:val="0003508C"/>
    <w:rsid w:val="00041A59"/>
    <w:rsid w:val="00042076"/>
    <w:rsid w:val="00043DC8"/>
    <w:rsid w:val="00047078"/>
    <w:rsid w:val="000507AB"/>
    <w:rsid w:val="00050FE9"/>
    <w:rsid w:val="00051DA9"/>
    <w:rsid w:val="00052A64"/>
    <w:rsid w:val="0005315A"/>
    <w:rsid w:val="00057C1D"/>
    <w:rsid w:val="0006089D"/>
    <w:rsid w:val="00063CA3"/>
    <w:rsid w:val="00073612"/>
    <w:rsid w:val="000760C2"/>
    <w:rsid w:val="000810F5"/>
    <w:rsid w:val="00081C86"/>
    <w:rsid w:val="000834FB"/>
    <w:rsid w:val="0008645A"/>
    <w:rsid w:val="0009787F"/>
    <w:rsid w:val="000A11CF"/>
    <w:rsid w:val="000A4317"/>
    <w:rsid w:val="000A7FB4"/>
    <w:rsid w:val="000B41C8"/>
    <w:rsid w:val="000C5C64"/>
    <w:rsid w:val="000C5FC8"/>
    <w:rsid w:val="000C738B"/>
    <w:rsid w:val="000C75B6"/>
    <w:rsid w:val="000D0085"/>
    <w:rsid w:val="000D0B22"/>
    <w:rsid w:val="000D14FD"/>
    <w:rsid w:val="000D30CC"/>
    <w:rsid w:val="000D5628"/>
    <w:rsid w:val="000E431E"/>
    <w:rsid w:val="000E6DF7"/>
    <w:rsid w:val="000E6FAC"/>
    <w:rsid w:val="000F1A91"/>
    <w:rsid w:val="000F3B70"/>
    <w:rsid w:val="000F4303"/>
    <w:rsid w:val="00104368"/>
    <w:rsid w:val="001052B6"/>
    <w:rsid w:val="00107ACC"/>
    <w:rsid w:val="001118E7"/>
    <w:rsid w:val="00112A51"/>
    <w:rsid w:val="00117979"/>
    <w:rsid w:val="00124744"/>
    <w:rsid w:val="001314D9"/>
    <w:rsid w:val="001343F7"/>
    <w:rsid w:val="00140FEA"/>
    <w:rsid w:val="00142E5A"/>
    <w:rsid w:val="001441CF"/>
    <w:rsid w:val="00150F03"/>
    <w:rsid w:val="00151742"/>
    <w:rsid w:val="001517F1"/>
    <w:rsid w:val="00151E04"/>
    <w:rsid w:val="00152E40"/>
    <w:rsid w:val="00155660"/>
    <w:rsid w:val="0016121F"/>
    <w:rsid w:val="001667FB"/>
    <w:rsid w:val="00167503"/>
    <w:rsid w:val="00167E9A"/>
    <w:rsid w:val="0017152F"/>
    <w:rsid w:val="001722A0"/>
    <w:rsid w:val="00173BD3"/>
    <w:rsid w:val="00174B52"/>
    <w:rsid w:val="00174BCF"/>
    <w:rsid w:val="00174DB5"/>
    <w:rsid w:val="00177167"/>
    <w:rsid w:val="00181C42"/>
    <w:rsid w:val="00182375"/>
    <w:rsid w:val="00182CE0"/>
    <w:rsid w:val="001845EE"/>
    <w:rsid w:val="0018703B"/>
    <w:rsid w:val="00190101"/>
    <w:rsid w:val="001905BB"/>
    <w:rsid w:val="00190ABC"/>
    <w:rsid w:val="001922CC"/>
    <w:rsid w:val="0019508D"/>
    <w:rsid w:val="00197405"/>
    <w:rsid w:val="001A59B0"/>
    <w:rsid w:val="001A76A8"/>
    <w:rsid w:val="001B0BB3"/>
    <w:rsid w:val="001B1591"/>
    <w:rsid w:val="001B343F"/>
    <w:rsid w:val="001B3D29"/>
    <w:rsid w:val="001B4192"/>
    <w:rsid w:val="001C0987"/>
    <w:rsid w:val="001C19E4"/>
    <w:rsid w:val="001C2EE8"/>
    <w:rsid w:val="001D3D7C"/>
    <w:rsid w:val="001D77F3"/>
    <w:rsid w:val="001E013C"/>
    <w:rsid w:val="001E1F0C"/>
    <w:rsid w:val="001F2214"/>
    <w:rsid w:val="001F2A5C"/>
    <w:rsid w:val="001F3F29"/>
    <w:rsid w:val="001F5ED3"/>
    <w:rsid w:val="00201145"/>
    <w:rsid w:val="002017DA"/>
    <w:rsid w:val="00202E22"/>
    <w:rsid w:val="002106FF"/>
    <w:rsid w:val="00211C5E"/>
    <w:rsid w:val="002127DB"/>
    <w:rsid w:val="00212C6A"/>
    <w:rsid w:val="00212E81"/>
    <w:rsid w:val="00213BB7"/>
    <w:rsid w:val="00215517"/>
    <w:rsid w:val="002157EE"/>
    <w:rsid w:val="00215CB8"/>
    <w:rsid w:val="00215DBF"/>
    <w:rsid w:val="00217519"/>
    <w:rsid w:val="00226095"/>
    <w:rsid w:val="00226F88"/>
    <w:rsid w:val="002349D7"/>
    <w:rsid w:val="00237574"/>
    <w:rsid w:val="00237A18"/>
    <w:rsid w:val="00242974"/>
    <w:rsid w:val="00244567"/>
    <w:rsid w:val="002543DF"/>
    <w:rsid w:val="00254A51"/>
    <w:rsid w:val="002552A1"/>
    <w:rsid w:val="00262A91"/>
    <w:rsid w:val="00263DC9"/>
    <w:rsid w:val="00264203"/>
    <w:rsid w:val="00264E4D"/>
    <w:rsid w:val="00265D33"/>
    <w:rsid w:val="00266639"/>
    <w:rsid w:val="0027101C"/>
    <w:rsid w:val="0027735A"/>
    <w:rsid w:val="00277B82"/>
    <w:rsid w:val="00277C9A"/>
    <w:rsid w:val="00277E79"/>
    <w:rsid w:val="002801D5"/>
    <w:rsid w:val="00281764"/>
    <w:rsid w:val="002870A7"/>
    <w:rsid w:val="00290657"/>
    <w:rsid w:val="00290AD5"/>
    <w:rsid w:val="002955CD"/>
    <w:rsid w:val="00297348"/>
    <w:rsid w:val="002A62A9"/>
    <w:rsid w:val="002A63D7"/>
    <w:rsid w:val="002A6FF4"/>
    <w:rsid w:val="002A6FF9"/>
    <w:rsid w:val="002B4F17"/>
    <w:rsid w:val="002D2E68"/>
    <w:rsid w:val="002D370D"/>
    <w:rsid w:val="002D6966"/>
    <w:rsid w:val="002E1C06"/>
    <w:rsid w:val="002E60B4"/>
    <w:rsid w:val="002E7FEF"/>
    <w:rsid w:val="002F21F9"/>
    <w:rsid w:val="00303FFC"/>
    <w:rsid w:val="00304F9F"/>
    <w:rsid w:val="00305660"/>
    <w:rsid w:val="00307377"/>
    <w:rsid w:val="003079F3"/>
    <w:rsid w:val="00310D08"/>
    <w:rsid w:val="00313E03"/>
    <w:rsid w:val="003145DE"/>
    <w:rsid w:val="003155A8"/>
    <w:rsid w:val="00315FAD"/>
    <w:rsid w:val="0031672A"/>
    <w:rsid w:val="00320A12"/>
    <w:rsid w:val="00320CD9"/>
    <w:rsid w:val="0032109C"/>
    <w:rsid w:val="00321F3A"/>
    <w:rsid w:val="00323068"/>
    <w:rsid w:val="00324DDE"/>
    <w:rsid w:val="00325C10"/>
    <w:rsid w:val="003269CC"/>
    <w:rsid w:val="003279FE"/>
    <w:rsid w:val="00330E87"/>
    <w:rsid w:val="00332B46"/>
    <w:rsid w:val="0033384C"/>
    <w:rsid w:val="003348B1"/>
    <w:rsid w:val="00336CC7"/>
    <w:rsid w:val="00336E5F"/>
    <w:rsid w:val="00337B8D"/>
    <w:rsid w:val="00340659"/>
    <w:rsid w:val="00342CED"/>
    <w:rsid w:val="00347ABB"/>
    <w:rsid w:val="00352C37"/>
    <w:rsid w:val="00354B54"/>
    <w:rsid w:val="00354C1A"/>
    <w:rsid w:val="00361F4A"/>
    <w:rsid w:val="00362352"/>
    <w:rsid w:val="00362479"/>
    <w:rsid w:val="00363ED8"/>
    <w:rsid w:val="00367B93"/>
    <w:rsid w:val="00376B98"/>
    <w:rsid w:val="0038284B"/>
    <w:rsid w:val="00384633"/>
    <w:rsid w:val="00392BA6"/>
    <w:rsid w:val="00393376"/>
    <w:rsid w:val="00397F3F"/>
    <w:rsid w:val="003A1D03"/>
    <w:rsid w:val="003A1EF5"/>
    <w:rsid w:val="003A3387"/>
    <w:rsid w:val="003B138E"/>
    <w:rsid w:val="003B3790"/>
    <w:rsid w:val="003B5882"/>
    <w:rsid w:val="003B5B57"/>
    <w:rsid w:val="003C01E2"/>
    <w:rsid w:val="003C168F"/>
    <w:rsid w:val="003C1F66"/>
    <w:rsid w:val="003C41D9"/>
    <w:rsid w:val="003C4C85"/>
    <w:rsid w:val="003C6FAD"/>
    <w:rsid w:val="003D2567"/>
    <w:rsid w:val="003D410D"/>
    <w:rsid w:val="003E276D"/>
    <w:rsid w:val="003E2F13"/>
    <w:rsid w:val="003E3771"/>
    <w:rsid w:val="003E657E"/>
    <w:rsid w:val="003F0990"/>
    <w:rsid w:val="003F2B56"/>
    <w:rsid w:val="003F5203"/>
    <w:rsid w:val="00401C89"/>
    <w:rsid w:val="00402040"/>
    <w:rsid w:val="00402EF3"/>
    <w:rsid w:val="00403804"/>
    <w:rsid w:val="00407B33"/>
    <w:rsid w:val="004111EF"/>
    <w:rsid w:val="00414D11"/>
    <w:rsid w:val="00422618"/>
    <w:rsid w:val="0042270B"/>
    <w:rsid w:val="00422B4F"/>
    <w:rsid w:val="00427A67"/>
    <w:rsid w:val="0043327F"/>
    <w:rsid w:val="00433642"/>
    <w:rsid w:val="004361F4"/>
    <w:rsid w:val="004375C5"/>
    <w:rsid w:val="00437772"/>
    <w:rsid w:val="0043790A"/>
    <w:rsid w:val="004410B1"/>
    <w:rsid w:val="00442B8B"/>
    <w:rsid w:val="00443A53"/>
    <w:rsid w:val="00444C56"/>
    <w:rsid w:val="00450879"/>
    <w:rsid w:val="00451630"/>
    <w:rsid w:val="00452140"/>
    <w:rsid w:val="00453FF0"/>
    <w:rsid w:val="00455C84"/>
    <w:rsid w:val="004613BF"/>
    <w:rsid w:val="0046764C"/>
    <w:rsid w:val="00471804"/>
    <w:rsid w:val="00473965"/>
    <w:rsid w:val="0047565A"/>
    <w:rsid w:val="004759E8"/>
    <w:rsid w:val="00475C42"/>
    <w:rsid w:val="00476C15"/>
    <w:rsid w:val="00477B9C"/>
    <w:rsid w:val="00481396"/>
    <w:rsid w:val="00483139"/>
    <w:rsid w:val="004833D4"/>
    <w:rsid w:val="00483F69"/>
    <w:rsid w:val="0048606F"/>
    <w:rsid w:val="004870B3"/>
    <w:rsid w:val="00497E7B"/>
    <w:rsid w:val="00497FCD"/>
    <w:rsid w:val="004A17EA"/>
    <w:rsid w:val="004A1B3B"/>
    <w:rsid w:val="004A3F72"/>
    <w:rsid w:val="004A706B"/>
    <w:rsid w:val="004B0AAA"/>
    <w:rsid w:val="004B1A89"/>
    <w:rsid w:val="004B3A9D"/>
    <w:rsid w:val="004B3EA7"/>
    <w:rsid w:val="004B4E73"/>
    <w:rsid w:val="004C4876"/>
    <w:rsid w:val="004C719D"/>
    <w:rsid w:val="004C7A98"/>
    <w:rsid w:val="004D0244"/>
    <w:rsid w:val="004D1426"/>
    <w:rsid w:val="004D1A25"/>
    <w:rsid w:val="004D78E8"/>
    <w:rsid w:val="004D7973"/>
    <w:rsid w:val="004E021D"/>
    <w:rsid w:val="004E3A9A"/>
    <w:rsid w:val="004E43C5"/>
    <w:rsid w:val="004E5945"/>
    <w:rsid w:val="004F0797"/>
    <w:rsid w:val="004F19B2"/>
    <w:rsid w:val="004F4952"/>
    <w:rsid w:val="005006AA"/>
    <w:rsid w:val="005007E9"/>
    <w:rsid w:val="00502E41"/>
    <w:rsid w:val="00503635"/>
    <w:rsid w:val="00505F9D"/>
    <w:rsid w:val="00510B24"/>
    <w:rsid w:val="005175DE"/>
    <w:rsid w:val="00520376"/>
    <w:rsid w:val="00520D1F"/>
    <w:rsid w:val="00522B96"/>
    <w:rsid w:val="00526B0A"/>
    <w:rsid w:val="00531274"/>
    <w:rsid w:val="00532763"/>
    <w:rsid w:val="00536E73"/>
    <w:rsid w:val="00544182"/>
    <w:rsid w:val="0055511A"/>
    <w:rsid w:val="0055671F"/>
    <w:rsid w:val="00561C60"/>
    <w:rsid w:val="00563B37"/>
    <w:rsid w:val="00563C43"/>
    <w:rsid w:val="00564797"/>
    <w:rsid w:val="00567543"/>
    <w:rsid w:val="005720F0"/>
    <w:rsid w:val="00572233"/>
    <w:rsid w:val="00573EA2"/>
    <w:rsid w:val="00580729"/>
    <w:rsid w:val="00584F22"/>
    <w:rsid w:val="00585CD8"/>
    <w:rsid w:val="00585D06"/>
    <w:rsid w:val="00591EBB"/>
    <w:rsid w:val="00592F30"/>
    <w:rsid w:val="00594632"/>
    <w:rsid w:val="005A2945"/>
    <w:rsid w:val="005B019B"/>
    <w:rsid w:val="005B2E58"/>
    <w:rsid w:val="005B5DF6"/>
    <w:rsid w:val="005C506A"/>
    <w:rsid w:val="005C52F0"/>
    <w:rsid w:val="005C734E"/>
    <w:rsid w:val="005C7A33"/>
    <w:rsid w:val="005D2AD1"/>
    <w:rsid w:val="005D5568"/>
    <w:rsid w:val="005D61E2"/>
    <w:rsid w:val="005D6AC8"/>
    <w:rsid w:val="005E1275"/>
    <w:rsid w:val="005E39E7"/>
    <w:rsid w:val="005F089D"/>
    <w:rsid w:val="0060287D"/>
    <w:rsid w:val="006042C5"/>
    <w:rsid w:val="006048A2"/>
    <w:rsid w:val="00605342"/>
    <w:rsid w:val="006066B5"/>
    <w:rsid w:val="00606851"/>
    <w:rsid w:val="00607BD5"/>
    <w:rsid w:val="006139C8"/>
    <w:rsid w:val="006145B0"/>
    <w:rsid w:val="0061470F"/>
    <w:rsid w:val="00614B51"/>
    <w:rsid w:val="00615471"/>
    <w:rsid w:val="006207BD"/>
    <w:rsid w:val="00625A61"/>
    <w:rsid w:val="00627493"/>
    <w:rsid w:val="006303E6"/>
    <w:rsid w:val="00634C33"/>
    <w:rsid w:val="00641271"/>
    <w:rsid w:val="006412B1"/>
    <w:rsid w:val="006440C6"/>
    <w:rsid w:val="00644517"/>
    <w:rsid w:val="00655FD2"/>
    <w:rsid w:val="00665D71"/>
    <w:rsid w:val="00670CCB"/>
    <w:rsid w:val="006756DC"/>
    <w:rsid w:val="006769AA"/>
    <w:rsid w:val="00676D9B"/>
    <w:rsid w:val="00681FA9"/>
    <w:rsid w:val="006859A4"/>
    <w:rsid w:val="00685F5F"/>
    <w:rsid w:val="00693A1F"/>
    <w:rsid w:val="00694250"/>
    <w:rsid w:val="00694B3D"/>
    <w:rsid w:val="006A50FC"/>
    <w:rsid w:val="006A553E"/>
    <w:rsid w:val="006A55DB"/>
    <w:rsid w:val="006A622E"/>
    <w:rsid w:val="006B092E"/>
    <w:rsid w:val="006B0ACD"/>
    <w:rsid w:val="006B286B"/>
    <w:rsid w:val="006B2C69"/>
    <w:rsid w:val="006B3734"/>
    <w:rsid w:val="006C1286"/>
    <w:rsid w:val="006C319F"/>
    <w:rsid w:val="006C3668"/>
    <w:rsid w:val="006C5DC7"/>
    <w:rsid w:val="006D2A3C"/>
    <w:rsid w:val="006D311D"/>
    <w:rsid w:val="006D4169"/>
    <w:rsid w:val="006D488F"/>
    <w:rsid w:val="006D6D16"/>
    <w:rsid w:val="006D7B8B"/>
    <w:rsid w:val="006E1231"/>
    <w:rsid w:val="006E155B"/>
    <w:rsid w:val="006E15A0"/>
    <w:rsid w:val="006E1D43"/>
    <w:rsid w:val="006E5931"/>
    <w:rsid w:val="006E6A10"/>
    <w:rsid w:val="006F31A2"/>
    <w:rsid w:val="006F43CA"/>
    <w:rsid w:val="007003E4"/>
    <w:rsid w:val="00703605"/>
    <w:rsid w:val="00706823"/>
    <w:rsid w:val="007076A2"/>
    <w:rsid w:val="0071202C"/>
    <w:rsid w:val="0071237E"/>
    <w:rsid w:val="00714C58"/>
    <w:rsid w:val="007155A8"/>
    <w:rsid w:val="007166D6"/>
    <w:rsid w:val="007250F0"/>
    <w:rsid w:val="00727331"/>
    <w:rsid w:val="007311E7"/>
    <w:rsid w:val="007316FF"/>
    <w:rsid w:val="007319F7"/>
    <w:rsid w:val="00732AFB"/>
    <w:rsid w:val="00734349"/>
    <w:rsid w:val="007469CA"/>
    <w:rsid w:val="00762D6D"/>
    <w:rsid w:val="00764D35"/>
    <w:rsid w:val="00764E96"/>
    <w:rsid w:val="00766E2F"/>
    <w:rsid w:val="007676C4"/>
    <w:rsid w:val="00767C0B"/>
    <w:rsid w:val="0077239C"/>
    <w:rsid w:val="0078040F"/>
    <w:rsid w:val="00780628"/>
    <w:rsid w:val="007817F0"/>
    <w:rsid w:val="00782AF8"/>
    <w:rsid w:val="007860E8"/>
    <w:rsid w:val="0078788B"/>
    <w:rsid w:val="007927DE"/>
    <w:rsid w:val="00794069"/>
    <w:rsid w:val="00794C7B"/>
    <w:rsid w:val="007958E7"/>
    <w:rsid w:val="00797F5A"/>
    <w:rsid w:val="007A212F"/>
    <w:rsid w:val="007A21C2"/>
    <w:rsid w:val="007B1D0D"/>
    <w:rsid w:val="007B40C5"/>
    <w:rsid w:val="007B76EB"/>
    <w:rsid w:val="007C0DB5"/>
    <w:rsid w:val="007C1E04"/>
    <w:rsid w:val="007C3BE9"/>
    <w:rsid w:val="007C7D7A"/>
    <w:rsid w:val="007D2BAA"/>
    <w:rsid w:val="007E0063"/>
    <w:rsid w:val="007E28B6"/>
    <w:rsid w:val="007F0F9C"/>
    <w:rsid w:val="007F3126"/>
    <w:rsid w:val="007F520B"/>
    <w:rsid w:val="007F69BD"/>
    <w:rsid w:val="00803040"/>
    <w:rsid w:val="00805142"/>
    <w:rsid w:val="00807601"/>
    <w:rsid w:val="008122AF"/>
    <w:rsid w:val="00814076"/>
    <w:rsid w:val="00817391"/>
    <w:rsid w:val="0082169F"/>
    <w:rsid w:val="008251DE"/>
    <w:rsid w:val="008276DA"/>
    <w:rsid w:val="00831B91"/>
    <w:rsid w:val="00833093"/>
    <w:rsid w:val="008331B5"/>
    <w:rsid w:val="00834609"/>
    <w:rsid w:val="00836D5F"/>
    <w:rsid w:val="0084116C"/>
    <w:rsid w:val="00843266"/>
    <w:rsid w:val="00847504"/>
    <w:rsid w:val="0085223B"/>
    <w:rsid w:val="00853F66"/>
    <w:rsid w:val="00854B4E"/>
    <w:rsid w:val="00861BDF"/>
    <w:rsid w:val="008636D9"/>
    <w:rsid w:val="00865620"/>
    <w:rsid w:val="00865BBB"/>
    <w:rsid w:val="00865F6E"/>
    <w:rsid w:val="008666C9"/>
    <w:rsid w:val="008672BD"/>
    <w:rsid w:val="008677D4"/>
    <w:rsid w:val="00867D0C"/>
    <w:rsid w:val="00870A62"/>
    <w:rsid w:val="00872434"/>
    <w:rsid w:val="00872A86"/>
    <w:rsid w:val="0088184E"/>
    <w:rsid w:val="008839E2"/>
    <w:rsid w:val="00884761"/>
    <w:rsid w:val="00884C3F"/>
    <w:rsid w:val="00886995"/>
    <w:rsid w:val="00890E08"/>
    <w:rsid w:val="00896EA6"/>
    <w:rsid w:val="008976E1"/>
    <w:rsid w:val="008A13B5"/>
    <w:rsid w:val="008A1A7B"/>
    <w:rsid w:val="008A2AD7"/>
    <w:rsid w:val="008A6010"/>
    <w:rsid w:val="008B4A68"/>
    <w:rsid w:val="008B4BD6"/>
    <w:rsid w:val="008C4629"/>
    <w:rsid w:val="008C6372"/>
    <w:rsid w:val="008D0D15"/>
    <w:rsid w:val="008D2078"/>
    <w:rsid w:val="008D21CF"/>
    <w:rsid w:val="008D2C55"/>
    <w:rsid w:val="008D78E3"/>
    <w:rsid w:val="008D7991"/>
    <w:rsid w:val="008E0F83"/>
    <w:rsid w:val="008E3B9B"/>
    <w:rsid w:val="008E3BA3"/>
    <w:rsid w:val="008E4CDA"/>
    <w:rsid w:val="008E6BD0"/>
    <w:rsid w:val="008E7203"/>
    <w:rsid w:val="008F02D0"/>
    <w:rsid w:val="008F519D"/>
    <w:rsid w:val="009009F5"/>
    <w:rsid w:val="00902B95"/>
    <w:rsid w:val="00904228"/>
    <w:rsid w:val="00911044"/>
    <w:rsid w:val="00912C2E"/>
    <w:rsid w:val="009141FA"/>
    <w:rsid w:val="0091522B"/>
    <w:rsid w:val="00916F1E"/>
    <w:rsid w:val="00925102"/>
    <w:rsid w:val="00926B91"/>
    <w:rsid w:val="009334C9"/>
    <w:rsid w:val="009339EF"/>
    <w:rsid w:val="00943378"/>
    <w:rsid w:val="00947120"/>
    <w:rsid w:val="00947BBE"/>
    <w:rsid w:val="00951016"/>
    <w:rsid w:val="009517E0"/>
    <w:rsid w:val="009531D6"/>
    <w:rsid w:val="0095413A"/>
    <w:rsid w:val="009562D6"/>
    <w:rsid w:val="00961840"/>
    <w:rsid w:val="009661F4"/>
    <w:rsid w:val="0096745C"/>
    <w:rsid w:val="00975374"/>
    <w:rsid w:val="009765EF"/>
    <w:rsid w:val="00976A32"/>
    <w:rsid w:val="00980012"/>
    <w:rsid w:val="0098303C"/>
    <w:rsid w:val="00986BFB"/>
    <w:rsid w:val="00991165"/>
    <w:rsid w:val="0099374B"/>
    <w:rsid w:val="0099564F"/>
    <w:rsid w:val="009A505E"/>
    <w:rsid w:val="009B0035"/>
    <w:rsid w:val="009B0BD1"/>
    <w:rsid w:val="009B1990"/>
    <w:rsid w:val="009B1F95"/>
    <w:rsid w:val="009B2FAB"/>
    <w:rsid w:val="009B569B"/>
    <w:rsid w:val="009B583C"/>
    <w:rsid w:val="009B7E82"/>
    <w:rsid w:val="009B7ED9"/>
    <w:rsid w:val="009C021E"/>
    <w:rsid w:val="009C1C8A"/>
    <w:rsid w:val="009C3471"/>
    <w:rsid w:val="009C681A"/>
    <w:rsid w:val="009D2993"/>
    <w:rsid w:val="009D2A85"/>
    <w:rsid w:val="009D4D4A"/>
    <w:rsid w:val="009D6F87"/>
    <w:rsid w:val="009D7742"/>
    <w:rsid w:val="009E6D7B"/>
    <w:rsid w:val="009F0E11"/>
    <w:rsid w:val="009F534B"/>
    <w:rsid w:val="00A03E5F"/>
    <w:rsid w:val="00A04BC2"/>
    <w:rsid w:val="00A06376"/>
    <w:rsid w:val="00A1503E"/>
    <w:rsid w:val="00A170E2"/>
    <w:rsid w:val="00A17486"/>
    <w:rsid w:val="00A17AAD"/>
    <w:rsid w:val="00A20A89"/>
    <w:rsid w:val="00A22DC3"/>
    <w:rsid w:val="00A23827"/>
    <w:rsid w:val="00A24048"/>
    <w:rsid w:val="00A2432D"/>
    <w:rsid w:val="00A2690B"/>
    <w:rsid w:val="00A31177"/>
    <w:rsid w:val="00A3134F"/>
    <w:rsid w:val="00A359E4"/>
    <w:rsid w:val="00A37493"/>
    <w:rsid w:val="00A41F28"/>
    <w:rsid w:val="00A427A2"/>
    <w:rsid w:val="00A4527F"/>
    <w:rsid w:val="00A46527"/>
    <w:rsid w:val="00A4751C"/>
    <w:rsid w:val="00A50289"/>
    <w:rsid w:val="00A5261E"/>
    <w:rsid w:val="00A5426D"/>
    <w:rsid w:val="00A56464"/>
    <w:rsid w:val="00A609A6"/>
    <w:rsid w:val="00A61A36"/>
    <w:rsid w:val="00A62053"/>
    <w:rsid w:val="00A6474F"/>
    <w:rsid w:val="00A723E4"/>
    <w:rsid w:val="00A73174"/>
    <w:rsid w:val="00A77827"/>
    <w:rsid w:val="00A77C91"/>
    <w:rsid w:val="00A80888"/>
    <w:rsid w:val="00A811E2"/>
    <w:rsid w:val="00A85281"/>
    <w:rsid w:val="00A857AA"/>
    <w:rsid w:val="00A85E65"/>
    <w:rsid w:val="00A85EF2"/>
    <w:rsid w:val="00A8682C"/>
    <w:rsid w:val="00A86F33"/>
    <w:rsid w:val="00A90070"/>
    <w:rsid w:val="00AA2159"/>
    <w:rsid w:val="00AA48DC"/>
    <w:rsid w:val="00AA5978"/>
    <w:rsid w:val="00AA5E3A"/>
    <w:rsid w:val="00AA5E76"/>
    <w:rsid w:val="00AA6AE9"/>
    <w:rsid w:val="00AB0070"/>
    <w:rsid w:val="00AB591F"/>
    <w:rsid w:val="00AB717D"/>
    <w:rsid w:val="00AB7DE8"/>
    <w:rsid w:val="00AC4B6E"/>
    <w:rsid w:val="00AD257C"/>
    <w:rsid w:val="00AE01F4"/>
    <w:rsid w:val="00AE0E78"/>
    <w:rsid w:val="00AE12A1"/>
    <w:rsid w:val="00AE141C"/>
    <w:rsid w:val="00AE4E49"/>
    <w:rsid w:val="00AE5A4F"/>
    <w:rsid w:val="00AE5E13"/>
    <w:rsid w:val="00AE60F3"/>
    <w:rsid w:val="00AE6FD9"/>
    <w:rsid w:val="00AF15A1"/>
    <w:rsid w:val="00AF1D25"/>
    <w:rsid w:val="00AF4383"/>
    <w:rsid w:val="00AF54EB"/>
    <w:rsid w:val="00AF6397"/>
    <w:rsid w:val="00B07BCD"/>
    <w:rsid w:val="00B07D89"/>
    <w:rsid w:val="00B20D79"/>
    <w:rsid w:val="00B23519"/>
    <w:rsid w:val="00B23D28"/>
    <w:rsid w:val="00B2470B"/>
    <w:rsid w:val="00B250E5"/>
    <w:rsid w:val="00B25386"/>
    <w:rsid w:val="00B26781"/>
    <w:rsid w:val="00B354BE"/>
    <w:rsid w:val="00B41666"/>
    <w:rsid w:val="00B42B61"/>
    <w:rsid w:val="00B43844"/>
    <w:rsid w:val="00B4409E"/>
    <w:rsid w:val="00B510DD"/>
    <w:rsid w:val="00B53583"/>
    <w:rsid w:val="00B55E89"/>
    <w:rsid w:val="00B60216"/>
    <w:rsid w:val="00B62C45"/>
    <w:rsid w:val="00B65C5B"/>
    <w:rsid w:val="00B67561"/>
    <w:rsid w:val="00B70E5B"/>
    <w:rsid w:val="00B717E0"/>
    <w:rsid w:val="00B72C6C"/>
    <w:rsid w:val="00B75CE1"/>
    <w:rsid w:val="00B77BD2"/>
    <w:rsid w:val="00B803FC"/>
    <w:rsid w:val="00B83659"/>
    <w:rsid w:val="00B868EC"/>
    <w:rsid w:val="00B9042B"/>
    <w:rsid w:val="00B92B79"/>
    <w:rsid w:val="00B934B1"/>
    <w:rsid w:val="00B943E3"/>
    <w:rsid w:val="00BA1FC8"/>
    <w:rsid w:val="00BA5C5F"/>
    <w:rsid w:val="00BA72C6"/>
    <w:rsid w:val="00BA76AC"/>
    <w:rsid w:val="00BB2B58"/>
    <w:rsid w:val="00BB3FEA"/>
    <w:rsid w:val="00BB710C"/>
    <w:rsid w:val="00BC136A"/>
    <w:rsid w:val="00BC43CB"/>
    <w:rsid w:val="00BC5242"/>
    <w:rsid w:val="00BD36C2"/>
    <w:rsid w:val="00BD7D61"/>
    <w:rsid w:val="00BE2C80"/>
    <w:rsid w:val="00BE2F14"/>
    <w:rsid w:val="00BE5932"/>
    <w:rsid w:val="00BE6FCC"/>
    <w:rsid w:val="00BF01BD"/>
    <w:rsid w:val="00BF1A07"/>
    <w:rsid w:val="00BF2298"/>
    <w:rsid w:val="00BF281F"/>
    <w:rsid w:val="00C0004F"/>
    <w:rsid w:val="00C00B30"/>
    <w:rsid w:val="00C0764D"/>
    <w:rsid w:val="00C14BF1"/>
    <w:rsid w:val="00C14F8F"/>
    <w:rsid w:val="00C150E3"/>
    <w:rsid w:val="00C172E9"/>
    <w:rsid w:val="00C249D0"/>
    <w:rsid w:val="00C24A6C"/>
    <w:rsid w:val="00C30C59"/>
    <w:rsid w:val="00C3257C"/>
    <w:rsid w:val="00C356CD"/>
    <w:rsid w:val="00C424FF"/>
    <w:rsid w:val="00C43E42"/>
    <w:rsid w:val="00C448AB"/>
    <w:rsid w:val="00C50163"/>
    <w:rsid w:val="00C52D71"/>
    <w:rsid w:val="00C533B9"/>
    <w:rsid w:val="00C549A8"/>
    <w:rsid w:val="00C555D0"/>
    <w:rsid w:val="00C55BCE"/>
    <w:rsid w:val="00C57E45"/>
    <w:rsid w:val="00C66C29"/>
    <w:rsid w:val="00C67470"/>
    <w:rsid w:val="00C73B89"/>
    <w:rsid w:val="00C75F49"/>
    <w:rsid w:val="00C7770E"/>
    <w:rsid w:val="00C8005A"/>
    <w:rsid w:val="00C807B2"/>
    <w:rsid w:val="00C80BA0"/>
    <w:rsid w:val="00C80C91"/>
    <w:rsid w:val="00C839B5"/>
    <w:rsid w:val="00C846AB"/>
    <w:rsid w:val="00C909E6"/>
    <w:rsid w:val="00C9338C"/>
    <w:rsid w:val="00C94068"/>
    <w:rsid w:val="00C950D9"/>
    <w:rsid w:val="00CA261F"/>
    <w:rsid w:val="00CA4F51"/>
    <w:rsid w:val="00CB0F65"/>
    <w:rsid w:val="00CB5F1A"/>
    <w:rsid w:val="00CB6570"/>
    <w:rsid w:val="00CC053A"/>
    <w:rsid w:val="00CC0919"/>
    <w:rsid w:val="00CC2985"/>
    <w:rsid w:val="00CC3B4B"/>
    <w:rsid w:val="00CC72B2"/>
    <w:rsid w:val="00CD2225"/>
    <w:rsid w:val="00CD3880"/>
    <w:rsid w:val="00CD4B9F"/>
    <w:rsid w:val="00CE0486"/>
    <w:rsid w:val="00CE3293"/>
    <w:rsid w:val="00CF2147"/>
    <w:rsid w:val="00CF2A6A"/>
    <w:rsid w:val="00CF6273"/>
    <w:rsid w:val="00D02464"/>
    <w:rsid w:val="00D058C8"/>
    <w:rsid w:val="00D07655"/>
    <w:rsid w:val="00D1216E"/>
    <w:rsid w:val="00D132B9"/>
    <w:rsid w:val="00D13482"/>
    <w:rsid w:val="00D13567"/>
    <w:rsid w:val="00D14482"/>
    <w:rsid w:val="00D14C0E"/>
    <w:rsid w:val="00D14CF4"/>
    <w:rsid w:val="00D15A7B"/>
    <w:rsid w:val="00D15C23"/>
    <w:rsid w:val="00D20D73"/>
    <w:rsid w:val="00D21241"/>
    <w:rsid w:val="00D25D38"/>
    <w:rsid w:val="00D2796D"/>
    <w:rsid w:val="00D315C4"/>
    <w:rsid w:val="00D368E8"/>
    <w:rsid w:val="00D410AC"/>
    <w:rsid w:val="00D4162F"/>
    <w:rsid w:val="00D45249"/>
    <w:rsid w:val="00D45276"/>
    <w:rsid w:val="00D4549E"/>
    <w:rsid w:val="00D474D6"/>
    <w:rsid w:val="00D47595"/>
    <w:rsid w:val="00D51841"/>
    <w:rsid w:val="00D535D4"/>
    <w:rsid w:val="00D5666C"/>
    <w:rsid w:val="00D6061E"/>
    <w:rsid w:val="00D63010"/>
    <w:rsid w:val="00D6327C"/>
    <w:rsid w:val="00D63E29"/>
    <w:rsid w:val="00D65589"/>
    <w:rsid w:val="00D70BFE"/>
    <w:rsid w:val="00D74AF3"/>
    <w:rsid w:val="00D75999"/>
    <w:rsid w:val="00D77A8B"/>
    <w:rsid w:val="00D81E00"/>
    <w:rsid w:val="00D82F48"/>
    <w:rsid w:val="00D83F0F"/>
    <w:rsid w:val="00D847E8"/>
    <w:rsid w:val="00D90CE9"/>
    <w:rsid w:val="00D9343E"/>
    <w:rsid w:val="00DA66ED"/>
    <w:rsid w:val="00DB4045"/>
    <w:rsid w:val="00DB6A8C"/>
    <w:rsid w:val="00DB7561"/>
    <w:rsid w:val="00DC13D3"/>
    <w:rsid w:val="00DC1F83"/>
    <w:rsid w:val="00DC38EF"/>
    <w:rsid w:val="00DC441A"/>
    <w:rsid w:val="00DC49E7"/>
    <w:rsid w:val="00DD7399"/>
    <w:rsid w:val="00DE02AA"/>
    <w:rsid w:val="00DE07CC"/>
    <w:rsid w:val="00DF0F39"/>
    <w:rsid w:val="00DF2F3D"/>
    <w:rsid w:val="00DF2F9C"/>
    <w:rsid w:val="00DF37EF"/>
    <w:rsid w:val="00DF6A12"/>
    <w:rsid w:val="00E117DF"/>
    <w:rsid w:val="00E138CE"/>
    <w:rsid w:val="00E22061"/>
    <w:rsid w:val="00E2230F"/>
    <w:rsid w:val="00E32A16"/>
    <w:rsid w:val="00E37313"/>
    <w:rsid w:val="00E37D4A"/>
    <w:rsid w:val="00E42C37"/>
    <w:rsid w:val="00E437E2"/>
    <w:rsid w:val="00E45AAB"/>
    <w:rsid w:val="00E531C1"/>
    <w:rsid w:val="00E53578"/>
    <w:rsid w:val="00E555C2"/>
    <w:rsid w:val="00E55FEA"/>
    <w:rsid w:val="00E6080C"/>
    <w:rsid w:val="00E675C7"/>
    <w:rsid w:val="00E721D2"/>
    <w:rsid w:val="00E7640B"/>
    <w:rsid w:val="00E77F8E"/>
    <w:rsid w:val="00E8389D"/>
    <w:rsid w:val="00E8551D"/>
    <w:rsid w:val="00E90258"/>
    <w:rsid w:val="00E90717"/>
    <w:rsid w:val="00E90816"/>
    <w:rsid w:val="00E92055"/>
    <w:rsid w:val="00E946BF"/>
    <w:rsid w:val="00E94994"/>
    <w:rsid w:val="00E96ABC"/>
    <w:rsid w:val="00E9797A"/>
    <w:rsid w:val="00EA01BF"/>
    <w:rsid w:val="00EA5BFF"/>
    <w:rsid w:val="00EB5F01"/>
    <w:rsid w:val="00EC72AB"/>
    <w:rsid w:val="00ED02C9"/>
    <w:rsid w:val="00ED5AF7"/>
    <w:rsid w:val="00EE022C"/>
    <w:rsid w:val="00EE2DA5"/>
    <w:rsid w:val="00EE6484"/>
    <w:rsid w:val="00EE765F"/>
    <w:rsid w:val="00EE7CFE"/>
    <w:rsid w:val="00F00EA1"/>
    <w:rsid w:val="00F022B8"/>
    <w:rsid w:val="00F027A4"/>
    <w:rsid w:val="00F05CF6"/>
    <w:rsid w:val="00F06384"/>
    <w:rsid w:val="00F1138B"/>
    <w:rsid w:val="00F1415A"/>
    <w:rsid w:val="00F15DA2"/>
    <w:rsid w:val="00F22E68"/>
    <w:rsid w:val="00F22EB1"/>
    <w:rsid w:val="00F2655D"/>
    <w:rsid w:val="00F27060"/>
    <w:rsid w:val="00F27350"/>
    <w:rsid w:val="00F45E44"/>
    <w:rsid w:val="00F46DD1"/>
    <w:rsid w:val="00F50D80"/>
    <w:rsid w:val="00F546CA"/>
    <w:rsid w:val="00F54DC4"/>
    <w:rsid w:val="00F6004D"/>
    <w:rsid w:val="00F61ED6"/>
    <w:rsid w:val="00F62A80"/>
    <w:rsid w:val="00F660E4"/>
    <w:rsid w:val="00F67EC1"/>
    <w:rsid w:val="00F723D3"/>
    <w:rsid w:val="00F74771"/>
    <w:rsid w:val="00F74D1A"/>
    <w:rsid w:val="00F80979"/>
    <w:rsid w:val="00F85D89"/>
    <w:rsid w:val="00F9079A"/>
    <w:rsid w:val="00F90B15"/>
    <w:rsid w:val="00F90E25"/>
    <w:rsid w:val="00F940D0"/>
    <w:rsid w:val="00F9492D"/>
    <w:rsid w:val="00F9663F"/>
    <w:rsid w:val="00FA2C4D"/>
    <w:rsid w:val="00FA3CFA"/>
    <w:rsid w:val="00FA59C4"/>
    <w:rsid w:val="00FA656B"/>
    <w:rsid w:val="00FA7F22"/>
    <w:rsid w:val="00FB0560"/>
    <w:rsid w:val="00FB1CDC"/>
    <w:rsid w:val="00FB2898"/>
    <w:rsid w:val="00FB40D9"/>
    <w:rsid w:val="00FB44E5"/>
    <w:rsid w:val="00FB7E7A"/>
    <w:rsid w:val="00FC108F"/>
    <w:rsid w:val="00FC4485"/>
    <w:rsid w:val="00FC4D7E"/>
    <w:rsid w:val="00FC4EC2"/>
    <w:rsid w:val="00FC7A60"/>
    <w:rsid w:val="00FD1D6B"/>
    <w:rsid w:val="00FD73B0"/>
    <w:rsid w:val="00FE0B2F"/>
    <w:rsid w:val="00FE695D"/>
    <w:rsid w:val="00FF029B"/>
    <w:rsid w:val="00FF02FA"/>
    <w:rsid w:val="00FF55B9"/>
    <w:rsid w:val="00FF57C5"/>
    <w:rsid w:val="00FF6EA7"/>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0E9AD"/>
  <w15:docId w15:val="{C7625D6F-C4B1-47A2-B28F-193037D6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040"/>
    <w:rPr>
      <w:rFonts w:ascii="Segoe UI Symbol" w:hAnsi="Segoe UI Symbol" w:cs="Arial"/>
      <w:color w:val="215868"/>
      <w:sz w:val="20"/>
      <w:szCs w:val="20"/>
      <w:shd w:val="clear" w:color="auto" w:fill="FFFFFF"/>
    </w:rPr>
  </w:style>
  <w:style w:type="paragraph" w:styleId="Ttulo1">
    <w:name w:val="heading 1"/>
    <w:basedOn w:val="Normal"/>
    <w:next w:val="Normal"/>
    <w:link w:val="Ttulo1Char"/>
    <w:uiPriority w:val="9"/>
    <w:qFormat/>
    <w:rsid w:val="008666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2D6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FD1D6B"/>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37D4A"/>
    <w:rPr>
      <w:rFonts w:ascii="Tahoma" w:hAnsi="Tahoma" w:cs="Tahoma"/>
      <w:sz w:val="16"/>
      <w:szCs w:val="16"/>
    </w:rPr>
  </w:style>
  <w:style w:type="character" w:customStyle="1" w:styleId="TextodebaloChar">
    <w:name w:val="Texto de balão Char"/>
    <w:basedOn w:val="Fontepargpadro"/>
    <w:link w:val="Textodebalo"/>
    <w:uiPriority w:val="99"/>
    <w:semiHidden/>
    <w:rsid w:val="00E37D4A"/>
    <w:rPr>
      <w:rFonts w:ascii="Tahoma" w:hAnsi="Tahoma" w:cs="Tahoma"/>
      <w:sz w:val="16"/>
      <w:szCs w:val="16"/>
    </w:rPr>
  </w:style>
  <w:style w:type="paragraph" w:styleId="Cabealho">
    <w:name w:val="header"/>
    <w:basedOn w:val="Normal"/>
    <w:link w:val="CabealhoChar"/>
    <w:uiPriority w:val="99"/>
    <w:unhideWhenUsed/>
    <w:rsid w:val="00E37D4A"/>
    <w:pPr>
      <w:tabs>
        <w:tab w:val="center" w:pos="4252"/>
        <w:tab w:val="right" w:pos="8504"/>
      </w:tabs>
    </w:pPr>
  </w:style>
  <w:style w:type="character" w:customStyle="1" w:styleId="CabealhoChar">
    <w:name w:val="Cabeçalho Char"/>
    <w:basedOn w:val="Fontepargpadro"/>
    <w:link w:val="Cabealho"/>
    <w:uiPriority w:val="99"/>
    <w:rsid w:val="00E37D4A"/>
  </w:style>
  <w:style w:type="paragraph" w:styleId="Rodap">
    <w:name w:val="footer"/>
    <w:basedOn w:val="Normal"/>
    <w:link w:val="RodapChar"/>
    <w:uiPriority w:val="99"/>
    <w:unhideWhenUsed/>
    <w:rsid w:val="00E37D4A"/>
    <w:pPr>
      <w:tabs>
        <w:tab w:val="center" w:pos="4252"/>
        <w:tab w:val="right" w:pos="8504"/>
      </w:tabs>
    </w:pPr>
  </w:style>
  <w:style w:type="character" w:customStyle="1" w:styleId="RodapChar">
    <w:name w:val="Rodapé Char"/>
    <w:basedOn w:val="Fontepargpadro"/>
    <w:link w:val="Rodap"/>
    <w:uiPriority w:val="99"/>
    <w:rsid w:val="00E37D4A"/>
  </w:style>
  <w:style w:type="paragraph" w:styleId="PargrafodaLista">
    <w:name w:val="List Paragraph"/>
    <w:basedOn w:val="Normal"/>
    <w:uiPriority w:val="34"/>
    <w:qFormat/>
    <w:rsid w:val="005D61E2"/>
    <w:pPr>
      <w:ind w:left="720"/>
      <w:contextualSpacing/>
    </w:pPr>
  </w:style>
  <w:style w:type="paragraph" w:customStyle="1" w:styleId="Default">
    <w:name w:val="Default"/>
    <w:rsid w:val="000810F5"/>
    <w:pPr>
      <w:autoSpaceDE w:val="0"/>
      <w:autoSpaceDN w:val="0"/>
      <w:adjustRightInd w:val="0"/>
    </w:pPr>
    <w:rPr>
      <w:rFonts w:ascii="Calibri" w:hAnsi="Calibri" w:cs="Calibri"/>
      <w:color w:val="000000"/>
      <w:sz w:val="24"/>
      <w:szCs w:val="24"/>
    </w:rPr>
  </w:style>
  <w:style w:type="table" w:styleId="Tabelacomgrade">
    <w:name w:val="Table Grid"/>
    <w:basedOn w:val="Tabelanormal"/>
    <w:uiPriority w:val="59"/>
    <w:rsid w:val="00B51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3">
    <w:name w:val="Light Shading Accent 3"/>
    <w:basedOn w:val="Tabelanormal"/>
    <w:uiPriority w:val="60"/>
    <w:rsid w:val="00B510D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tulo3Char">
    <w:name w:val="Título 3 Char"/>
    <w:basedOn w:val="Fontepargpadro"/>
    <w:link w:val="Ttulo3"/>
    <w:uiPriority w:val="9"/>
    <w:rsid w:val="00FD1D6B"/>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8666C9"/>
    <w:rPr>
      <w:rFonts w:asciiTheme="majorHAnsi" w:eastAsiaTheme="majorEastAsia" w:hAnsiTheme="majorHAnsi" w:cstheme="majorBidi"/>
      <w:color w:val="365F91" w:themeColor="accent1" w:themeShade="BF"/>
      <w:sz w:val="32"/>
      <w:szCs w:val="32"/>
    </w:rPr>
  </w:style>
  <w:style w:type="paragraph" w:styleId="Textodenotaderodap">
    <w:name w:val="footnote text"/>
    <w:basedOn w:val="Normal"/>
    <w:link w:val="TextodenotaderodapChar"/>
    <w:uiPriority w:val="99"/>
    <w:unhideWhenUsed/>
    <w:rsid w:val="00E77F8E"/>
    <w:pPr>
      <w:ind w:firstLine="709"/>
    </w:pPr>
    <w:rPr>
      <w:rFonts w:cstheme="minorBidi"/>
      <w:shd w:val="clear" w:color="auto" w:fill="auto"/>
    </w:rPr>
  </w:style>
  <w:style w:type="character" w:customStyle="1" w:styleId="TextodenotaderodapChar">
    <w:name w:val="Texto de nota de rodapé Char"/>
    <w:basedOn w:val="Fontepargpadro"/>
    <w:link w:val="Textodenotaderodap"/>
    <w:uiPriority w:val="99"/>
    <w:rsid w:val="00E77F8E"/>
    <w:rPr>
      <w:rFonts w:ascii="Segoe UI Symbol" w:hAnsi="Segoe UI Symbol"/>
      <w:color w:val="215868"/>
      <w:sz w:val="20"/>
      <w:szCs w:val="20"/>
    </w:rPr>
  </w:style>
  <w:style w:type="character" w:styleId="Refdenotaderodap">
    <w:name w:val="footnote reference"/>
    <w:basedOn w:val="Fontepargpadro"/>
    <w:uiPriority w:val="99"/>
    <w:unhideWhenUsed/>
    <w:rsid w:val="00E77F8E"/>
    <w:rPr>
      <w:vertAlign w:val="superscript"/>
    </w:rPr>
  </w:style>
  <w:style w:type="character" w:styleId="Hyperlink">
    <w:name w:val="Hyperlink"/>
    <w:basedOn w:val="Fontepargpadro"/>
    <w:uiPriority w:val="99"/>
    <w:unhideWhenUsed/>
    <w:rsid w:val="00E77F8E"/>
    <w:rPr>
      <w:color w:val="0000FF" w:themeColor="hyperlink"/>
      <w:u w:val="single"/>
    </w:rPr>
  </w:style>
  <w:style w:type="paragraph" w:styleId="Corpodetexto">
    <w:name w:val="Body Text"/>
    <w:basedOn w:val="Normal"/>
    <w:link w:val="CorpodetextoChar"/>
    <w:semiHidden/>
    <w:rsid w:val="007469CA"/>
    <w:pPr>
      <w:suppressAutoHyphens/>
      <w:overflowPunct w:val="0"/>
      <w:spacing w:line="320" w:lineRule="atLeast"/>
      <w:textAlignment w:val="baseline"/>
    </w:pPr>
    <w:rPr>
      <w:rFonts w:ascii="Arial Rounded MT Bold" w:eastAsia="Times New Roman" w:hAnsi="Arial Rounded MT Bold" w:cs="Times New Roman"/>
      <w:color w:val="auto"/>
      <w:sz w:val="26"/>
      <w:shd w:val="clear" w:color="auto" w:fill="auto"/>
      <w:lang w:eastAsia="ar-SA"/>
    </w:rPr>
  </w:style>
  <w:style w:type="character" w:customStyle="1" w:styleId="CorpodetextoChar">
    <w:name w:val="Corpo de texto Char"/>
    <w:basedOn w:val="Fontepargpadro"/>
    <w:link w:val="Corpodetexto"/>
    <w:semiHidden/>
    <w:rsid w:val="007469CA"/>
    <w:rPr>
      <w:rFonts w:ascii="Arial Rounded MT Bold" w:eastAsia="Times New Roman" w:hAnsi="Arial Rounded MT Bold" w:cs="Times New Roman"/>
      <w:sz w:val="26"/>
      <w:szCs w:val="20"/>
      <w:lang w:eastAsia="ar-SA"/>
    </w:rPr>
  </w:style>
  <w:style w:type="paragraph" w:customStyle="1" w:styleId="BrasscomTtulo1">
    <w:name w:val="Brasscom Título 1"/>
    <w:basedOn w:val="Ttulo1"/>
    <w:next w:val="Normal"/>
    <w:qFormat/>
    <w:rsid w:val="00D81E00"/>
    <w:pPr>
      <w:keepNext w:val="0"/>
      <w:keepLines w:val="0"/>
      <w:spacing w:before="360" w:after="120"/>
    </w:pPr>
    <w:rPr>
      <w:rFonts w:ascii="Segoe UI Semibold" w:eastAsia="Calibri" w:hAnsi="Segoe UI Semibold" w:cs="Calibri"/>
      <w:b/>
      <w:color w:val="215868" w:themeColor="accent5" w:themeShade="80"/>
      <w:sz w:val="24"/>
      <w:szCs w:val="24"/>
      <w:shd w:val="clear" w:color="auto" w:fill="auto"/>
    </w:rPr>
  </w:style>
  <w:style w:type="paragraph" w:styleId="Textodecomentrio">
    <w:name w:val="annotation text"/>
    <w:basedOn w:val="Normal"/>
    <w:link w:val="TextodecomentrioChar"/>
    <w:uiPriority w:val="99"/>
    <w:semiHidden/>
    <w:unhideWhenUsed/>
    <w:rsid w:val="0002587C"/>
    <w:rPr>
      <w:sz w:val="24"/>
      <w:szCs w:val="24"/>
    </w:rPr>
  </w:style>
  <w:style w:type="character" w:customStyle="1" w:styleId="TextodecomentrioChar">
    <w:name w:val="Texto de comentário Char"/>
    <w:basedOn w:val="Fontepargpadro"/>
    <w:link w:val="Textodecomentrio"/>
    <w:uiPriority w:val="99"/>
    <w:semiHidden/>
    <w:rsid w:val="0002587C"/>
    <w:rPr>
      <w:rFonts w:ascii="Segoe UI Symbol" w:hAnsi="Segoe UI Symbol" w:cs="Arial"/>
      <w:color w:val="215868"/>
      <w:sz w:val="24"/>
      <w:szCs w:val="24"/>
    </w:rPr>
  </w:style>
  <w:style w:type="character" w:styleId="Refdecomentrio">
    <w:name w:val="annotation reference"/>
    <w:basedOn w:val="Fontepargpadro"/>
    <w:uiPriority w:val="99"/>
    <w:semiHidden/>
    <w:unhideWhenUsed/>
    <w:rsid w:val="0002587C"/>
    <w:rPr>
      <w:sz w:val="16"/>
      <w:szCs w:val="16"/>
    </w:rPr>
  </w:style>
  <w:style w:type="character" w:customStyle="1" w:styleId="Ttulo2Char">
    <w:name w:val="Título 2 Char"/>
    <w:basedOn w:val="Fontepargpadro"/>
    <w:link w:val="Ttulo2"/>
    <w:uiPriority w:val="9"/>
    <w:semiHidden/>
    <w:rsid w:val="002D6966"/>
    <w:rPr>
      <w:rFonts w:asciiTheme="majorHAnsi" w:eastAsiaTheme="majorEastAsia" w:hAnsiTheme="majorHAnsi" w:cstheme="majorBidi"/>
      <w:b/>
      <w:bCs/>
      <w:color w:val="4F81BD" w:themeColor="accent1"/>
      <w:sz w:val="26"/>
      <w:szCs w:val="26"/>
    </w:rPr>
  </w:style>
  <w:style w:type="character" w:styleId="HiperlinkVisitado">
    <w:name w:val="FollowedHyperlink"/>
    <w:basedOn w:val="Fontepargpadro"/>
    <w:uiPriority w:val="99"/>
    <w:semiHidden/>
    <w:unhideWhenUsed/>
    <w:rsid w:val="005D6AC8"/>
    <w:rPr>
      <w:color w:val="800080" w:themeColor="followedHyperlink"/>
      <w:u w:val="single"/>
    </w:rPr>
  </w:style>
  <w:style w:type="character" w:customStyle="1" w:styleId="MenoPendente1">
    <w:name w:val="Menção Pendente1"/>
    <w:basedOn w:val="Fontepargpadro"/>
    <w:uiPriority w:val="99"/>
    <w:semiHidden/>
    <w:unhideWhenUsed/>
    <w:rsid w:val="00A61A36"/>
    <w:rPr>
      <w:color w:val="808080"/>
      <w:shd w:val="clear" w:color="auto" w:fill="E6E6E6"/>
    </w:rPr>
  </w:style>
  <w:style w:type="character" w:customStyle="1" w:styleId="MenoPendente2">
    <w:name w:val="Menção Pendente2"/>
    <w:basedOn w:val="Fontepargpadro"/>
    <w:uiPriority w:val="99"/>
    <w:semiHidden/>
    <w:unhideWhenUsed/>
    <w:rsid w:val="00347ABB"/>
    <w:rPr>
      <w:color w:val="808080"/>
      <w:shd w:val="clear" w:color="auto" w:fill="E6E6E6"/>
    </w:rPr>
  </w:style>
  <w:style w:type="paragraph" w:styleId="Pr-formataoHTML">
    <w:name w:val="HTML Preformatted"/>
    <w:basedOn w:val="Normal"/>
    <w:link w:val="Pr-formataoHTMLChar"/>
    <w:uiPriority w:val="99"/>
    <w:semiHidden/>
    <w:unhideWhenUsed/>
    <w:rsid w:val="00870A62"/>
    <w:rPr>
      <w:rFonts w:ascii="Consolas" w:hAnsi="Consolas"/>
    </w:rPr>
  </w:style>
  <w:style w:type="character" w:customStyle="1" w:styleId="Pr-formataoHTMLChar">
    <w:name w:val="Pré-formatação HTML Char"/>
    <w:basedOn w:val="Fontepargpadro"/>
    <w:link w:val="Pr-formataoHTML"/>
    <w:uiPriority w:val="99"/>
    <w:semiHidden/>
    <w:rsid w:val="00870A62"/>
    <w:rPr>
      <w:rFonts w:ascii="Consolas" w:hAnsi="Consolas" w:cs="Arial"/>
      <w:color w:val="2158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6826">
      <w:bodyDiv w:val="1"/>
      <w:marLeft w:val="0"/>
      <w:marRight w:val="0"/>
      <w:marTop w:val="0"/>
      <w:marBottom w:val="0"/>
      <w:divBdr>
        <w:top w:val="none" w:sz="0" w:space="0" w:color="auto"/>
        <w:left w:val="none" w:sz="0" w:space="0" w:color="auto"/>
        <w:bottom w:val="none" w:sz="0" w:space="0" w:color="auto"/>
        <w:right w:val="none" w:sz="0" w:space="0" w:color="auto"/>
      </w:divBdr>
    </w:div>
    <w:div w:id="51272533">
      <w:bodyDiv w:val="1"/>
      <w:marLeft w:val="0"/>
      <w:marRight w:val="0"/>
      <w:marTop w:val="0"/>
      <w:marBottom w:val="0"/>
      <w:divBdr>
        <w:top w:val="none" w:sz="0" w:space="0" w:color="auto"/>
        <w:left w:val="none" w:sz="0" w:space="0" w:color="auto"/>
        <w:bottom w:val="none" w:sz="0" w:space="0" w:color="auto"/>
        <w:right w:val="none" w:sz="0" w:space="0" w:color="auto"/>
      </w:divBdr>
    </w:div>
    <w:div w:id="74284139">
      <w:bodyDiv w:val="1"/>
      <w:marLeft w:val="0"/>
      <w:marRight w:val="0"/>
      <w:marTop w:val="0"/>
      <w:marBottom w:val="0"/>
      <w:divBdr>
        <w:top w:val="none" w:sz="0" w:space="0" w:color="auto"/>
        <w:left w:val="none" w:sz="0" w:space="0" w:color="auto"/>
        <w:bottom w:val="none" w:sz="0" w:space="0" w:color="auto"/>
        <w:right w:val="none" w:sz="0" w:space="0" w:color="auto"/>
      </w:divBdr>
    </w:div>
    <w:div w:id="97527732">
      <w:bodyDiv w:val="1"/>
      <w:marLeft w:val="0"/>
      <w:marRight w:val="0"/>
      <w:marTop w:val="0"/>
      <w:marBottom w:val="0"/>
      <w:divBdr>
        <w:top w:val="none" w:sz="0" w:space="0" w:color="auto"/>
        <w:left w:val="none" w:sz="0" w:space="0" w:color="auto"/>
        <w:bottom w:val="none" w:sz="0" w:space="0" w:color="auto"/>
        <w:right w:val="none" w:sz="0" w:space="0" w:color="auto"/>
      </w:divBdr>
    </w:div>
    <w:div w:id="107704599">
      <w:bodyDiv w:val="1"/>
      <w:marLeft w:val="0"/>
      <w:marRight w:val="0"/>
      <w:marTop w:val="0"/>
      <w:marBottom w:val="0"/>
      <w:divBdr>
        <w:top w:val="none" w:sz="0" w:space="0" w:color="auto"/>
        <w:left w:val="none" w:sz="0" w:space="0" w:color="auto"/>
        <w:bottom w:val="none" w:sz="0" w:space="0" w:color="auto"/>
        <w:right w:val="none" w:sz="0" w:space="0" w:color="auto"/>
      </w:divBdr>
    </w:div>
    <w:div w:id="127481242">
      <w:bodyDiv w:val="1"/>
      <w:marLeft w:val="0"/>
      <w:marRight w:val="0"/>
      <w:marTop w:val="0"/>
      <w:marBottom w:val="0"/>
      <w:divBdr>
        <w:top w:val="none" w:sz="0" w:space="0" w:color="auto"/>
        <w:left w:val="none" w:sz="0" w:space="0" w:color="auto"/>
        <w:bottom w:val="none" w:sz="0" w:space="0" w:color="auto"/>
        <w:right w:val="none" w:sz="0" w:space="0" w:color="auto"/>
      </w:divBdr>
    </w:div>
    <w:div w:id="152765866">
      <w:bodyDiv w:val="1"/>
      <w:marLeft w:val="0"/>
      <w:marRight w:val="0"/>
      <w:marTop w:val="0"/>
      <w:marBottom w:val="0"/>
      <w:divBdr>
        <w:top w:val="none" w:sz="0" w:space="0" w:color="auto"/>
        <w:left w:val="none" w:sz="0" w:space="0" w:color="auto"/>
        <w:bottom w:val="none" w:sz="0" w:space="0" w:color="auto"/>
        <w:right w:val="none" w:sz="0" w:space="0" w:color="auto"/>
      </w:divBdr>
    </w:div>
    <w:div w:id="194659762">
      <w:bodyDiv w:val="1"/>
      <w:marLeft w:val="0"/>
      <w:marRight w:val="0"/>
      <w:marTop w:val="0"/>
      <w:marBottom w:val="0"/>
      <w:divBdr>
        <w:top w:val="none" w:sz="0" w:space="0" w:color="auto"/>
        <w:left w:val="none" w:sz="0" w:space="0" w:color="auto"/>
        <w:bottom w:val="none" w:sz="0" w:space="0" w:color="auto"/>
        <w:right w:val="none" w:sz="0" w:space="0" w:color="auto"/>
      </w:divBdr>
    </w:div>
    <w:div w:id="196965350">
      <w:bodyDiv w:val="1"/>
      <w:marLeft w:val="0"/>
      <w:marRight w:val="0"/>
      <w:marTop w:val="0"/>
      <w:marBottom w:val="0"/>
      <w:divBdr>
        <w:top w:val="none" w:sz="0" w:space="0" w:color="auto"/>
        <w:left w:val="none" w:sz="0" w:space="0" w:color="auto"/>
        <w:bottom w:val="none" w:sz="0" w:space="0" w:color="auto"/>
        <w:right w:val="none" w:sz="0" w:space="0" w:color="auto"/>
      </w:divBdr>
    </w:div>
    <w:div w:id="203249913">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285090995">
      <w:bodyDiv w:val="1"/>
      <w:marLeft w:val="0"/>
      <w:marRight w:val="0"/>
      <w:marTop w:val="0"/>
      <w:marBottom w:val="0"/>
      <w:divBdr>
        <w:top w:val="none" w:sz="0" w:space="0" w:color="auto"/>
        <w:left w:val="none" w:sz="0" w:space="0" w:color="auto"/>
        <w:bottom w:val="none" w:sz="0" w:space="0" w:color="auto"/>
        <w:right w:val="none" w:sz="0" w:space="0" w:color="auto"/>
      </w:divBdr>
    </w:div>
    <w:div w:id="294483544">
      <w:bodyDiv w:val="1"/>
      <w:marLeft w:val="0"/>
      <w:marRight w:val="0"/>
      <w:marTop w:val="0"/>
      <w:marBottom w:val="0"/>
      <w:divBdr>
        <w:top w:val="none" w:sz="0" w:space="0" w:color="auto"/>
        <w:left w:val="none" w:sz="0" w:space="0" w:color="auto"/>
        <w:bottom w:val="none" w:sz="0" w:space="0" w:color="auto"/>
        <w:right w:val="none" w:sz="0" w:space="0" w:color="auto"/>
      </w:divBdr>
    </w:div>
    <w:div w:id="303240625">
      <w:bodyDiv w:val="1"/>
      <w:marLeft w:val="0"/>
      <w:marRight w:val="0"/>
      <w:marTop w:val="0"/>
      <w:marBottom w:val="0"/>
      <w:divBdr>
        <w:top w:val="none" w:sz="0" w:space="0" w:color="auto"/>
        <w:left w:val="none" w:sz="0" w:space="0" w:color="auto"/>
        <w:bottom w:val="none" w:sz="0" w:space="0" w:color="auto"/>
        <w:right w:val="none" w:sz="0" w:space="0" w:color="auto"/>
      </w:divBdr>
    </w:div>
    <w:div w:id="345209161">
      <w:bodyDiv w:val="1"/>
      <w:marLeft w:val="0"/>
      <w:marRight w:val="0"/>
      <w:marTop w:val="0"/>
      <w:marBottom w:val="0"/>
      <w:divBdr>
        <w:top w:val="none" w:sz="0" w:space="0" w:color="auto"/>
        <w:left w:val="none" w:sz="0" w:space="0" w:color="auto"/>
        <w:bottom w:val="none" w:sz="0" w:space="0" w:color="auto"/>
        <w:right w:val="none" w:sz="0" w:space="0" w:color="auto"/>
      </w:divBdr>
    </w:div>
    <w:div w:id="363558562">
      <w:bodyDiv w:val="1"/>
      <w:marLeft w:val="0"/>
      <w:marRight w:val="0"/>
      <w:marTop w:val="0"/>
      <w:marBottom w:val="0"/>
      <w:divBdr>
        <w:top w:val="none" w:sz="0" w:space="0" w:color="auto"/>
        <w:left w:val="none" w:sz="0" w:space="0" w:color="auto"/>
        <w:bottom w:val="none" w:sz="0" w:space="0" w:color="auto"/>
        <w:right w:val="none" w:sz="0" w:space="0" w:color="auto"/>
      </w:divBdr>
    </w:div>
    <w:div w:id="365061153">
      <w:bodyDiv w:val="1"/>
      <w:marLeft w:val="0"/>
      <w:marRight w:val="0"/>
      <w:marTop w:val="0"/>
      <w:marBottom w:val="0"/>
      <w:divBdr>
        <w:top w:val="none" w:sz="0" w:space="0" w:color="auto"/>
        <w:left w:val="none" w:sz="0" w:space="0" w:color="auto"/>
        <w:bottom w:val="none" w:sz="0" w:space="0" w:color="auto"/>
        <w:right w:val="none" w:sz="0" w:space="0" w:color="auto"/>
      </w:divBdr>
    </w:div>
    <w:div w:id="388647194">
      <w:bodyDiv w:val="1"/>
      <w:marLeft w:val="0"/>
      <w:marRight w:val="0"/>
      <w:marTop w:val="0"/>
      <w:marBottom w:val="0"/>
      <w:divBdr>
        <w:top w:val="none" w:sz="0" w:space="0" w:color="auto"/>
        <w:left w:val="none" w:sz="0" w:space="0" w:color="auto"/>
        <w:bottom w:val="none" w:sz="0" w:space="0" w:color="auto"/>
        <w:right w:val="none" w:sz="0" w:space="0" w:color="auto"/>
      </w:divBdr>
    </w:div>
    <w:div w:id="398096135">
      <w:bodyDiv w:val="1"/>
      <w:marLeft w:val="0"/>
      <w:marRight w:val="0"/>
      <w:marTop w:val="0"/>
      <w:marBottom w:val="0"/>
      <w:divBdr>
        <w:top w:val="none" w:sz="0" w:space="0" w:color="auto"/>
        <w:left w:val="none" w:sz="0" w:space="0" w:color="auto"/>
        <w:bottom w:val="none" w:sz="0" w:space="0" w:color="auto"/>
        <w:right w:val="none" w:sz="0" w:space="0" w:color="auto"/>
      </w:divBdr>
    </w:div>
    <w:div w:id="411051872">
      <w:bodyDiv w:val="1"/>
      <w:marLeft w:val="0"/>
      <w:marRight w:val="0"/>
      <w:marTop w:val="0"/>
      <w:marBottom w:val="0"/>
      <w:divBdr>
        <w:top w:val="none" w:sz="0" w:space="0" w:color="auto"/>
        <w:left w:val="none" w:sz="0" w:space="0" w:color="auto"/>
        <w:bottom w:val="none" w:sz="0" w:space="0" w:color="auto"/>
        <w:right w:val="none" w:sz="0" w:space="0" w:color="auto"/>
      </w:divBdr>
    </w:div>
    <w:div w:id="418217168">
      <w:bodyDiv w:val="1"/>
      <w:marLeft w:val="0"/>
      <w:marRight w:val="0"/>
      <w:marTop w:val="0"/>
      <w:marBottom w:val="0"/>
      <w:divBdr>
        <w:top w:val="none" w:sz="0" w:space="0" w:color="auto"/>
        <w:left w:val="none" w:sz="0" w:space="0" w:color="auto"/>
        <w:bottom w:val="none" w:sz="0" w:space="0" w:color="auto"/>
        <w:right w:val="none" w:sz="0" w:space="0" w:color="auto"/>
      </w:divBdr>
    </w:div>
    <w:div w:id="421072392">
      <w:bodyDiv w:val="1"/>
      <w:marLeft w:val="0"/>
      <w:marRight w:val="0"/>
      <w:marTop w:val="0"/>
      <w:marBottom w:val="0"/>
      <w:divBdr>
        <w:top w:val="none" w:sz="0" w:space="0" w:color="auto"/>
        <w:left w:val="none" w:sz="0" w:space="0" w:color="auto"/>
        <w:bottom w:val="none" w:sz="0" w:space="0" w:color="auto"/>
        <w:right w:val="none" w:sz="0" w:space="0" w:color="auto"/>
      </w:divBdr>
    </w:div>
    <w:div w:id="595023592">
      <w:bodyDiv w:val="1"/>
      <w:marLeft w:val="0"/>
      <w:marRight w:val="0"/>
      <w:marTop w:val="0"/>
      <w:marBottom w:val="0"/>
      <w:divBdr>
        <w:top w:val="none" w:sz="0" w:space="0" w:color="auto"/>
        <w:left w:val="none" w:sz="0" w:space="0" w:color="auto"/>
        <w:bottom w:val="none" w:sz="0" w:space="0" w:color="auto"/>
        <w:right w:val="none" w:sz="0" w:space="0" w:color="auto"/>
      </w:divBdr>
    </w:div>
    <w:div w:id="681593475">
      <w:bodyDiv w:val="1"/>
      <w:marLeft w:val="0"/>
      <w:marRight w:val="0"/>
      <w:marTop w:val="0"/>
      <w:marBottom w:val="0"/>
      <w:divBdr>
        <w:top w:val="none" w:sz="0" w:space="0" w:color="auto"/>
        <w:left w:val="none" w:sz="0" w:space="0" w:color="auto"/>
        <w:bottom w:val="none" w:sz="0" w:space="0" w:color="auto"/>
        <w:right w:val="none" w:sz="0" w:space="0" w:color="auto"/>
      </w:divBdr>
    </w:div>
    <w:div w:id="705101837">
      <w:bodyDiv w:val="1"/>
      <w:marLeft w:val="0"/>
      <w:marRight w:val="0"/>
      <w:marTop w:val="0"/>
      <w:marBottom w:val="0"/>
      <w:divBdr>
        <w:top w:val="none" w:sz="0" w:space="0" w:color="auto"/>
        <w:left w:val="none" w:sz="0" w:space="0" w:color="auto"/>
        <w:bottom w:val="none" w:sz="0" w:space="0" w:color="auto"/>
        <w:right w:val="none" w:sz="0" w:space="0" w:color="auto"/>
      </w:divBdr>
    </w:div>
    <w:div w:id="730662757">
      <w:bodyDiv w:val="1"/>
      <w:marLeft w:val="0"/>
      <w:marRight w:val="0"/>
      <w:marTop w:val="0"/>
      <w:marBottom w:val="0"/>
      <w:divBdr>
        <w:top w:val="none" w:sz="0" w:space="0" w:color="auto"/>
        <w:left w:val="none" w:sz="0" w:space="0" w:color="auto"/>
        <w:bottom w:val="none" w:sz="0" w:space="0" w:color="auto"/>
        <w:right w:val="none" w:sz="0" w:space="0" w:color="auto"/>
      </w:divBdr>
    </w:div>
    <w:div w:id="745151078">
      <w:bodyDiv w:val="1"/>
      <w:marLeft w:val="0"/>
      <w:marRight w:val="0"/>
      <w:marTop w:val="0"/>
      <w:marBottom w:val="0"/>
      <w:divBdr>
        <w:top w:val="none" w:sz="0" w:space="0" w:color="auto"/>
        <w:left w:val="none" w:sz="0" w:space="0" w:color="auto"/>
        <w:bottom w:val="none" w:sz="0" w:space="0" w:color="auto"/>
        <w:right w:val="none" w:sz="0" w:space="0" w:color="auto"/>
      </w:divBdr>
    </w:div>
    <w:div w:id="769205573">
      <w:bodyDiv w:val="1"/>
      <w:marLeft w:val="0"/>
      <w:marRight w:val="0"/>
      <w:marTop w:val="0"/>
      <w:marBottom w:val="0"/>
      <w:divBdr>
        <w:top w:val="none" w:sz="0" w:space="0" w:color="auto"/>
        <w:left w:val="none" w:sz="0" w:space="0" w:color="auto"/>
        <w:bottom w:val="none" w:sz="0" w:space="0" w:color="auto"/>
        <w:right w:val="none" w:sz="0" w:space="0" w:color="auto"/>
      </w:divBdr>
    </w:div>
    <w:div w:id="862717221">
      <w:bodyDiv w:val="1"/>
      <w:marLeft w:val="0"/>
      <w:marRight w:val="0"/>
      <w:marTop w:val="0"/>
      <w:marBottom w:val="0"/>
      <w:divBdr>
        <w:top w:val="none" w:sz="0" w:space="0" w:color="auto"/>
        <w:left w:val="none" w:sz="0" w:space="0" w:color="auto"/>
        <w:bottom w:val="none" w:sz="0" w:space="0" w:color="auto"/>
        <w:right w:val="none" w:sz="0" w:space="0" w:color="auto"/>
      </w:divBdr>
    </w:div>
    <w:div w:id="877009971">
      <w:bodyDiv w:val="1"/>
      <w:marLeft w:val="0"/>
      <w:marRight w:val="0"/>
      <w:marTop w:val="0"/>
      <w:marBottom w:val="0"/>
      <w:divBdr>
        <w:top w:val="none" w:sz="0" w:space="0" w:color="auto"/>
        <w:left w:val="none" w:sz="0" w:space="0" w:color="auto"/>
        <w:bottom w:val="none" w:sz="0" w:space="0" w:color="auto"/>
        <w:right w:val="none" w:sz="0" w:space="0" w:color="auto"/>
      </w:divBdr>
    </w:div>
    <w:div w:id="888150083">
      <w:bodyDiv w:val="1"/>
      <w:marLeft w:val="0"/>
      <w:marRight w:val="0"/>
      <w:marTop w:val="0"/>
      <w:marBottom w:val="0"/>
      <w:divBdr>
        <w:top w:val="none" w:sz="0" w:space="0" w:color="auto"/>
        <w:left w:val="none" w:sz="0" w:space="0" w:color="auto"/>
        <w:bottom w:val="none" w:sz="0" w:space="0" w:color="auto"/>
        <w:right w:val="none" w:sz="0" w:space="0" w:color="auto"/>
      </w:divBdr>
    </w:div>
    <w:div w:id="894662271">
      <w:bodyDiv w:val="1"/>
      <w:marLeft w:val="0"/>
      <w:marRight w:val="0"/>
      <w:marTop w:val="0"/>
      <w:marBottom w:val="0"/>
      <w:divBdr>
        <w:top w:val="none" w:sz="0" w:space="0" w:color="auto"/>
        <w:left w:val="none" w:sz="0" w:space="0" w:color="auto"/>
        <w:bottom w:val="none" w:sz="0" w:space="0" w:color="auto"/>
        <w:right w:val="none" w:sz="0" w:space="0" w:color="auto"/>
      </w:divBdr>
    </w:div>
    <w:div w:id="895092563">
      <w:bodyDiv w:val="1"/>
      <w:marLeft w:val="0"/>
      <w:marRight w:val="0"/>
      <w:marTop w:val="0"/>
      <w:marBottom w:val="0"/>
      <w:divBdr>
        <w:top w:val="none" w:sz="0" w:space="0" w:color="auto"/>
        <w:left w:val="none" w:sz="0" w:space="0" w:color="auto"/>
        <w:bottom w:val="none" w:sz="0" w:space="0" w:color="auto"/>
        <w:right w:val="none" w:sz="0" w:space="0" w:color="auto"/>
      </w:divBdr>
    </w:div>
    <w:div w:id="905148900">
      <w:bodyDiv w:val="1"/>
      <w:marLeft w:val="0"/>
      <w:marRight w:val="0"/>
      <w:marTop w:val="0"/>
      <w:marBottom w:val="0"/>
      <w:divBdr>
        <w:top w:val="none" w:sz="0" w:space="0" w:color="auto"/>
        <w:left w:val="none" w:sz="0" w:space="0" w:color="auto"/>
        <w:bottom w:val="none" w:sz="0" w:space="0" w:color="auto"/>
        <w:right w:val="none" w:sz="0" w:space="0" w:color="auto"/>
      </w:divBdr>
    </w:div>
    <w:div w:id="922419864">
      <w:bodyDiv w:val="1"/>
      <w:marLeft w:val="0"/>
      <w:marRight w:val="0"/>
      <w:marTop w:val="0"/>
      <w:marBottom w:val="0"/>
      <w:divBdr>
        <w:top w:val="none" w:sz="0" w:space="0" w:color="auto"/>
        <w:left w:val="none" w:sz="0" w:space="0" w:color="auto"/>
        <w:bottom w:val="none" w:sz="0" w:space="0" w:color="auto"/>
        <w:right w:val="none" w:sz="0" w:space="0" w:color="auto"/>
      </w:divBdr>
    </w:div>
    <w:div w:id="928276362">
      <w:bodyDiv w:val="1"/>
      <w:marLeft w:val="0"/>
      <w:marRight w:val="0"/>
      <w:marTop w:val="0"/>
      <w:marBottom w:val="0"/>
      <w:divBdr>
        <w:top w:val="none" w:sz="0" w:space="0" w:color="auto"/>
        <w:left w:val="none" w:sz="0" w:space="0" w:color="auto"/>
        <w:bottom w:val="none" w:sz="0" w:space="0" w:color="auto"/>
        <w:right w:val="none" w:sz="0" w:space="0" w:color="auto"/>
      </w:divBdr>
    </w:div>
    <w:div w:id="976912164">
      <w:bodyDiv w:val="1"/>
      <w:marLeft w:val="0"/>
      <w:marRight w:val="0"/>
      <w:marTop w:val="0"/>
      <w:marBottom w:val="0"/>
      <w:divBdr>
        <w:top w:val="none" w:sz="0" w:space="0" w:color="auto"/>
        <w:left w:val="none" w:sz="0" w:space="0" w:color="auto"/>
        <w:bottom w:val="none" w:sz="0" w:space="0" w:color="auto"/>
        <w:right w:val="none" w:sz="0" w:space="0" w:color="auto"/>
      </w:divBdr>
    </w:div>
    <w:div w:id="979841419">
      <w:bodyDiv w:val="1"/>
      <w:marLeft w:val="0"/>
      <w:marRight w:val="0"/>
      <w:marTop w:val="0"/>
      <w:marBottom w:val="0"/>
      <w:divBdr>
        <w:top w:val="none" w:sz="0" w:space="0" w:color="auto"/>
        <w:left w:val="none" w:sz="0" w:space="0" w:color="auto"/>
        <w:bottom w:val="none" w:sz="0" w:space="0" w:color="auto"/>
        <w:right w:val="none" w:sz="0" w:space="0" w:color="auto"/>
      </w:divBdr>
    </w:div>
    <w:div w:id="989477120">
      <w:bodyDiv w:val="1"/>
      <w:marLeft w:val="0"/>
      <w:marRight w:val="0"/>
      <w:marTop w:val="0"/>
      <w:marBottom w:val="0"/>
      <w:divBdr>
        <w:top w:val="none" w:sz="0" w:space="0" w:color="auto"/>
        <w:left w:val="none" w:sz="0" w:space="0" w:color="auto"/>
        <w:bottom w:val="none" w:sz="0" w:space="0" w:color="auto"/>
        <w:right w:val="none" w:sz="0" w:space="0" w:color="auto"/>
      </w:divBdr>
    </w:div>
    <w:div w:id="999120539">
      <w:bodyDiv w:val="1"/>
      <w:marLeft w:val="0"/>
      <w:marRight w:val="0"/>
      <w:marTop w:val="0"/>
      <w:marBottom w:val="0"/>
      <w:divBdr>
        <w:top w:val="none" w:sz="0" w:space="0" w:color="auto"/>
        <w:left w:val="none" w:sz="0" w:space="0" w:color="auto"/>
        <w:bottom w:val="none" w:sz="0" w:space="0" w:color="auto"/>
        <w:right w:val="none" w:sz="0" w:space="0" w:color="auto"/>
      </w:divBdr>
    </w:div>
    <w:div w:id="1007485056">
      <w:bodyDiv w:val="1"/>
      <w:marLeft w:val="0"/>
      <w:marRight w:val="0"/>
      <w:marTop w:val="0"/>
      <w:marBottom w:val="0"/>
      <w:divBdr>
        <w:top w:val="none" w:sz="0" w:space="0" w:color="auto"/>
        <w:left w:val="none" w:sz="0" w:space="0" w:color="auto"/>
        <w:bottom w:val="none" w:sz="0" w:space="0" w:color="auto"/>
        <w:right w:val="none" w:sz="0" w:space="0" w:color="auto"/>
      </w:divBdr>
    </w:div>
    <w:div w:id="1008412222">
      <w:bodyDiv w:val="1"/>
      <w:marLeft w:val="0"/>
      <w:marRight w:val="0"/>
      <w:marTop w:val="0"/>
      <w:marBottom w:val="0"/>
      <w:divBdr>
        <w:top w:val="none" w:sz="0" w:space="0" w:color="auto"/>
        <w:left w:val="none" w:sz="0" w:space="0" w:color="auto"/>
        <w:bottom w:val="none" w:sz="0" w:space="0" w:color="auto"/>
        <w:right w:val="none" w:sz="0" w:space="0" w:color="auto"/>
      </w:divBdr>
    </w:div>
    <w:div w:id="1062410295">
      <w:bodyDiv w:val="1"/>
      <w:marLeft w:val="0"/>
      <w:marRight w:val="0"/>
      <w:marTop w:val="0"/>
      <w:marBottom w:val="0"/>
      <w:divBdr>
        <w:top w:val="none" w:sz="0" w:space="0" w:color="auto"/>
        <w:left w:val="none" w:sz="0" w:space="0" w:color="auto"/>
        <w:bottom w:val="none" w:sz="0" w:space="0" w:color="auto"/>
        <w:right w:val="none" w:sz="0" w:space="0" w:color="auto"/>
      </w:divBdr>
    </w:div>
    <w:div w:id="1097019713">
      <w:bodyDiv w:val="1"/>
      <w:marLeft w:val="0"/>
      <w:marRight w:val="0"/>
      <w:marTop w:val="0"/>
      <w:marBottom w:val="0"/>
      <w:divBdr>
        <w:top w:val="none" w:sz="0" w:space="0" w:color="auto"/>
        <w:left w:val="none" w:sz="0" w:space="0" w:color="auto"/>
        <w:bottom w:val="none" w:sz="0" w:space="0" w:color="auto"/>
        <w:right w:val="none" w:sz="0" w:space="0" w:color="auto"/>
      </w:divBdr>
    </w:div>
    <w:div w:id="1109011101">
      <w:bodyDiv w:val="1"/>
      <w:marLeft w:val="0"/>
      <w:marRight w:val="0"/>
      <w:marTop w:val="0"/>
      <w:marBottom w:val="0"/>
      <w:divBdr>
        <w:top w:val="none" w:sz="0" w:space="0" w:color="auto"/>
        <w:left w:val="none" w:sz="0" w:space="0" w:color="auto"/>
        <w:bottom w:val="none" w:sz="0" w:space="0" w:color="auto"/>
        <w:right w:val="none" w:sz="0" w:space="0" w:color="auto"/>
      </w:divBdr>
    </w:div>
    <w:div w:id="1128085389">
      <w:bodyDiv w:val="1"/>
      <w:marLeft w:val="0"/>
      <w:marRight w:val="0"/>
      <w:marTop w:val="0"/>
      <w:marBottom w:val="0"/>
      <w:divBdr>
        <w:top w:val="none" w:sz="0" w:space="0" w:color="auto"/>
        <w:left w:val="none" w:sz="0" w:space="0" w:color="auto"/>
        <w:bottom w:val="none" w:sz="0" w:space="0" w:color="auto"/>
        <w:right w:val="none" w:sz="0" w:space="0" w:color="auto"/>
      </w:divBdr>
    </w:div>
    <w:div w:id="1131051401">
      <w:bodyDiv w:val="1"/>
      <w:marLeft w:val="0"/>
      <w:marRight w:val="0"/>
      <w:marTop w:val="0"/>
      <w:marBottom w:val="0"/>
      <w:divBdr>
        <w:top w:val="none" w:sz="0" w:space="0" w:color="auto"/>
        <w:left w:val="none" w:sz="0" w:space="0" w:color="auto"/>
        <w:bottom w:val="none" w:sz="0" w:space="0" w:color="auto"/>
        <w:right w:val="none" w:sz="0" w:space="0" w:color="auto"/>
      </w:divBdr>
    </w:div>
    <w:div w:id="1168251859">
      <w:bodyDiv w:val="1"/>
      <w:marLeft w:val="0"/>
      <w:marRight w:val="0"/>
      <w:marTop w:val="0"/>
      <w:marBottom w:val="0"/>
      <w:divBdr>
        <w:top w:val="none" w:sz="0" w:space="0" w:color="auto"/>
        <w:left w:val="none" w:sz="0" w:space="0" w:color="auto"/>
        <w:bottom w:val="none" w:sz="0" w:space="0" w:color="auto"/>
        <w:right w:val="none" w:sz="0" w:space="0" w:color="auto"/>
      </w:divBdr>
    </w:div>
    <w:div w:id="1194656211">
      <w:bodyDiv w:val="1"/>
      <w:marLeft w:val="0"/>
      <w:marRight w:val="0"/>
      <w:marTop w:val="0"/>
      <w:marBottom w:val="0"/>
      <w:divBdr>
        <w:top w:val="none" w:sz="0" w:space="0" w:color="auto"/>
        <w:left w:val="none" w:sz="0" w:space="0" w:color="auto"/>
        <w:bottom w:val="none" w:sz="0" w:space="0" w:color="auto"/>
        <w:right w:val="none" w:sz="0" w:space="0" w:color="auto"/>
      </w:divBdr>
    </w:div>
    <w:div w:id="1199195249">
      <w:bodyDiv w:val="1"/>
      <w:marLeft w:val="0"/>
      <w:marRight w:val="0"/>
      <w:marTop w:val="0"/>
      <w:marBottom w:val="0"/>
      <w:divBdr>
        <w:top w:val="none" w:sz="0" w:space="0" w:color="auto"/>
        <w:left w:val="none" w:sz="0" w:space="0" w:color="auto"/>
        <w:bottom w:val="none" w:sz="0" w:space="0" w:color="auto"/>
        <w:right w:val="none" w:sz="0" w:space="0" w:color="auto"/>
      </w:divBdr>
    </w:div>
    <w:div w:id="1210074226">
      <w:bodyDiv w:val="1"/>
      <w:marLeft w:val="0"/>
      <w:marRight w:val="0"/>
      <w:marTop w:val="0"/>
      <w:marBottom w:val="0"/>
      <w:divBdr>
        <w:top w:val="none" w:sz="0" w:space="0" w:color="auto"/>
        <w:left w:val="none" w:sz="0" w:space="0" w:color="auto"/>
        <w:bottom w:val="none" w:sz="0" w:space="0" w:color="auto"/>
        <w:right w:val="none" w:sz="0" w:space="0" w:color="auto"/>
      </w:divBdr>
    </w:div>
    <w:div w:id="1214737220">
      <w:bodyDiv w:val="1"/>
      <w:marLeft w:val="0"/>
      <w:marRight w:val="0"/>
      <w:marTop w:val="0"/>
      <w:marBottom w:val="0"/>
      <w:divBdr>
        <w:top w:val="none" w:sz="0" w:space="0" w:color="auto"/>
        <w:left w:val="none" w:sz="0" w:space="0" w:color="auto"/>
        <w:bottom w:val="none" w:sz="0" w:space="0" w:color="auto"/>
        <w:right w:val="none" w:sz="0" w:space="0" w:color="auto"/>
      </w:divBdr>
    </w:div>
    <w:div w:id="1230920671">
      <w:bodyDiv w:val="1"/>
      <w:marLeft w:val="0"/>
      <w:marRight w:val="0"/>
      <w:marTop w:val="0"/>
      <w:marBottom w:val="0"/>
      <w:divBdr>
        <w:top w:val="none" w:sz="0" w:space="0" w:color="auto"/>
        <w:left w:val="none" w:sz="0" w:space="0" w:color="auto"/>
        <w:bottom w:val="none" w:sz="0" w:space="0" w:color="auto"/>
        <w:right w:val="none" w:sz="0" w:space="0" w:color="auto"/>
      </w:divBdr>
    </w:div>
    <w:div w:id="1288896960">
      <w:bodyDiv w:val="1"/>
      <w:marLeft w:val="0"/>
      <w:marRight w:val="0"/>
      <w:marTop w:val="0"/>
      <w:marBottom w:val="0"/>
      <w:divBdr>
        <w:top w:val="none" w:sz="0" w:space="0" w:color="auto"/>
        <w:left w:val="none" w:sz="0" w:space="0" w:color="auto"/>
        <w:bottom w:val="none" w:sz="0" w:space="0" w:color="auto"/>
        <w:right w:val="none" w:sz="0" w:space="0" w:color="auto"/>
      </w:divBdr>
    </w:div>
    <w:div w:id="1326082211">
      <w:bodyDiv w:val="1"/>
      <w:marLeft w:val="0"/>
      <w:marRight w:val="0"/>
      <w:marTop w:val="0"/>
      <w:marBottom w:val="0"/>
      <w:divBdr>
        <w:top w:val="none" w:sz="0" w:space="0" w:color="auto"/>
        <w:left w:val="none" w:sz="0" w:space="0" w:color="auto"/>
        <w:bottom w:val="none" w:sz="0" w:space="0" w:color="auto"/>
        <w:right w:val="none" w:sz="0" w:space="0" w:color="auto"/>
      </w:divBdr>
    </w:div>
    <w:div w:id="1330669445">
      <w:bodyDiv w:val="1"/>
      <w:marLeft w:val="0"/>
      <w:marRight w:val="0"/>
      <w:marTop w:val="0"/>
      <w:marBottom w:val="0"/>
      <w:divBdr>
        <w:top w:val="none" w:sz="0" w:space="0" w:color="auto"/>
        <w:left w:val="none" w:sz="0" w:space="0" w:color="auto"/>
        <w:bottom w:val="none" w:sz="0" w:space="0" w:color="auto"/>
        <w:right w:val="none" w:sz="0" w:space="0" w:color="auto"/>
      </w:divBdr>
    </w:div>
    <w:div w:id="1347831653">
      <w:bodyDiv w:val="1"/>
      <w:marLeft w:val="0"/>
      <w:marRight w:val="0"/>
      <w:marTop w:val="0"/>
      <w:marBottom w:val="0"/>
      <w:divBdr>
        <w:top w:val="none" w:sz="0" w:space="0" w:color="auto"/>
        <w:left w:val="none" w:sz="0" w:space="0" w:color="auto"/>
        <w:bottom w:val="none" w:sz="0" w:space="0" w:color="auto"/>
        <w:right w:val="none" w:sz="0" w:space="0" w:color="auto"/>
      </w:divBdr>
    </w:div>
    <w:div w:id="1370178608">
      <w:bodyDiv w:val="1"/>
      <w:marLeft w:val="0"/>
      <w:marRight w:val="0"/>
      <w:marTop w:val="0"/>
      <w:marBottom w:val="0"/>
      <w:divBdr>
        <w:top w:val="none" w:sz="0" w:space="0" w:color="auto"/>
        <w:left w:val="none" w:sz="0" w:space="0" w:color="auto"/>
        <w:bottom w:val="none" w:sz="0" w:space="0" w:color="auto"/>
        <w:right w:val="none" w:sz="0" w:space="0" w:color="auto"/>
      </w:divBdr>
    </w:div>
    <w:div w:id="1380325851">
      <w:bodyDiv w:val="1"/>
      <w:marLeft w:val="0"/>
      <w:marRight w:val="0"/>
      <w:marTop w:val="0"/>
      <w:marBottom w:val="0"/>
      <w:divBdr>
        <w:top w:val="none" w:sz="0" w:space="0" w:color="auto"/>
        <w:left w:val="none" w:sz="0" w:space="0" w:color="auto"/>
        <w:bottom w:val="none" w:sz="0" w:space="0" w:color="auto"/>
        <w:right w:val="none" w:sz="0" w:space="0" w:color="auto"/>
      </w:divBdr>
    </w:div>
    <w:div w:id="1391995257">
      <w:bodyDiv w:val="1"/>
      <w:marLeft w:val="0"/>
      <w:marRight w:val="0"/>
      <w:marTop w:val="0"/>
      <w:marBottom w:val="0"/>
      <w:divBdr>
        <w:top w:val="none" w:sz="0" w:space="0" w:color="auto"/>
        <w:left w:val="none" w:sz="0" w:space="0" w:color="auto"/>
        <w:bottom w:val="none" w:sz="0" w:space="0" w:color="auto"/>
        <w:right w:val="none" w:sz="0" w:space="0" w:color="auto"/>
      </w:divBdr>
    </w:div>
    <w:div w:id="1434016359">
      <w:bodyDiv w:val="1"/>
      <w:marLeft w:val="0"/>
      <w:marRight w:val="0"/>
      <w:marTop w:val="0"/>
      <w:marBottom w:val="0"/>
      <w:divBdr>
        <w:top w:val="none" w:sz="0" w:space="0" w:color="auto"/>
        <w:left w:val="none" w:sz="0" w:space="0" w:color="auto"/>
        <w:bottom w:val="none" w:sz="0" w:space="0" w:color="auto"/>
        <w:right w:val="none" w:sz="0" w:space="0" w:color="auto"/>
      </w:divBdr>
    </w:div>
    <w:div w:id="1445730283">
      <w:bodyDiv w:val="1"/>
      <w:marLeft w:val="0"/>
      <w:marRight w:val="0"/>
      <w:marTop w:val="0"/>
      <w:marBottom w:val="0"/>
      <w:divBdr>
        <w:top w:val="none" w:sz="0" w:space="0" w:color="auto"/>
        <w:left w:val="none" w:sz="0" w:space="0" w:color="auto"/>
        <w:bottom w:val="none" w:sz="0" w:space="0" w:color="auto"/>
        <w:right w:val="none" w:sz="0" w:space="0" w:color="auto"/>
      </w:divBdr>
    </w:div>
    <w:div w:id="1449158797">
      <w:bodyDiv w:val="1"/>
      <w:marLeft w:val="0"/>
      <w:marRight w:val="0"/>
      <w:marTop w:val="0"/>
      <w:marBottom w:val="0"/>
      <w:divBdr>
        <w:top w:val="none" w:sz="0" w:space="0" w:color="auto"/>
        <w:left w:val="none" w:sz="0" w:space="0" w:color="auto"/>
        <w:bottom w:val="none" w:sz="0" w:space="0" w:color="auto"/>
        <w:right w:val="none" w:sz="0" w:space="0" w:color="auto"/>
      </w:divBdr>
    </w:div>
    <w:div w:id="1487236157">
      <w:bodyDiv w:val="1"/>
      <w:marLeft w:val="0"/>
      <w:marRight w:val="0"/>
      <w:marTop w:val="0"/>
      <w:marBottom w:val="0"/>
      <w:divBdr>
        <w:top w:val="none" w:sz="0" w:space="0" w:color="auto"/>
        <w:left w:val="none" w:sz="0" w:space="0" w:color="auto"/>
        <w:bottom w:val="none" w:sz="0" w:space="0" w:color="auto"/>
        <w:right w:val="none" w:sz="0" w:space="0" w:color="auto"/>
      </w:divBdr>
    </w:div>
    <w:div w:id="1488278756">
      <w:bodyDiv w:val="1"/>
      <w:marLeft w:val="0"/>
      <w:marRight w:val="0"/>
      <w:marTop w:val="0"/>
      <w:marBottom w:val="0"/>
      <w:divBdr>
        <w:top w:val="none" w:sz="0" w:space="0" w:color="auto"/>
        <w:left w:val="none" w:sz="0" w:space="0" w:color="auto"/>
        <w:bottom w:val="none" w:sz="0" w:space="0" w:color="auto"/>
        <w:right w:val="none" w:sz="0" w:space="0" w:color="auto"/>
      </w:divBdr>
    </w:div>
    <w:div w:id="1493376275">
      <w:bodyDiv w:val="1"/>
      <w:marLeft w:val="0"/>
      <w:marRight w:val="0"/>
      <w:marTop w:val="0"/>
      <w:marBottom w:val="0"/>
      <w:divBdr>
        <w:top w:val="none" w:sz="0" w:space="0" w:color="auto"/>
        <w:left w:val="none" w:sz="0" w:space="0" w:color="auto"/>
        <w:bottom w:val="none" w:sz="0" w:space="0" w:color="auto"/>
        <w:right w:val="none" w:sz="0" w:space="0" w:color="auto"/>
      </w:divBdr>
    </w:div>
    <w:div w:id="1529023381">
      <w:bodyDiv w:val="1"/>
      <w:marLeft w:val="0"/>
      <w:marRight w:val="0"/>
      <w:marTop w:val="0"/>
      <w:marBottom w:val="0"/>
      <w:divBdr>
        <w:top w:val="none" w:sz="0" w:space="0" w:color="auto"/>
        <w:left w:val="none" w:sz="0" w:space="0" w:color="auto"/>
        <w:bottom w:val="none" w:sz="0" w:space="0" w:color="auto"/>
        <w:right w:val="none" w:sz="0" w:space="0" w:color="auto"/>
      </w:divBdr>
    </w:div>
    <w:div w:id="1544711288">
      <w:bodyDiv w:val="1"/>
      <w:marLeft w:val="0"/>
      <w:marRight w:val="0"/>
      <w:marTop w:val="0"/>
      <w:marBottom w:val="0"/>
      <w:divBdr>
        <w:top w:val="none" w:sz="0" w:space="0" w:color="auto"/>
        <w:left w:val="none" w:sz="0" w:space="0" w:color="auto"/>
        <w:bottom w:val="none" w:sz="0" w:space="0" w:color="auto"/>
        <w:right w:val="none" w:sz="0" w:space="0" w:color="auto"/>
      </w:divBdr>
    </w:div>
    <w:div w:id="1558852809">
      <w:bodyDiv w:val="1"/>
      <w:marLeft w:val="0"/>
      <w:marRight w:val="0"/>
      <w:marTop w:val="0"/>
      <w:marBottom w:val="0"/>
      <w:divBdr>
        <w:top w:val="none" w:sz="0" w:space="0" w:color="auto"/>
        <w:left w:val="none" w:sz="0" w:space="0" w:color="auto"/>
        <w:bottom w:val="none" w:sz="0" w:space="0" w:color="auto"/>
        <w:right w:val="none" w:sz="0" w:space="0" w:color="auto"/>
      </w:divBdr>
    </w:div>
    <w:div w:id="1583641133">
      <w:bodyDiv w:val="1"/>
      <w:marLeft w:val="0"/>
      <w:marRight w:val="0"/>
      <w:marTop w:val="0"/>
      <w:marBottom w:val="0"/>
      <w:divBdr>
        <w:top w:val="none" w:sz="0" w:space="0" w:color="auto"/>
        <w:left w:val="none" w:sz="0" w:space="0" w:color="auto"/>
        <w:bottom w:val="none" w:sz="0" w:space="0" w:color="auto"/>
        <w:right w:val="none" w:sz="0" w:space="0" w:color="auto"/>
      </w:divBdr>
    </w:div>
    <w:div w:id="1628661712">
      <w:bodyDiv w:val="1"/>
      <w:marLeft w:val="0"/>
      <w:marRight w:val="0"/>
      <w:marTop w:val="0"/>
      <w:marBottom w:val="0"/>
      <w:divBdr>
        <w:top w:val="none" w:sz="0" w:space="0" w:color="auto"/>
        <w:left w:val="none" w:sz="0" w:space="0" w:color="auto"/>
        <w:bottom w:val="none" w:sz="0" w:space="0" w:color="auto"/>
        <w:right w:val="none" w:sz="0" w:space="0" w:color="auto"/>
      </w:divBdr>
    </w:div>
    <w:div w:id="1645356891">
      <w:bodyDiv w:val="1"/>
      <w:marLeft w:val="0"/>
      <w:marRight w:val="0"/>
      <w:marTop w:val="0"/>
      <w:marBottom w:val="0"/>
      <w:divBdr>
        <w:top w:val="none" w:sz="0" w:space="0" w:color="auto"/>
        <w:left w:val="none" w:sz="0" w:space="0" w:color="auto"/>
        <w:bottom w:val="none" w:sz="0" w:space="0" w:color="auto"/>
        <w:right w:val="none" w:sz="0" w:space="0" w:color="auto"/>
      </w:divBdr>
    </w:div>
    <w:div w:id="1664892574">
      <w:bodyDiv w:val="1"/>
      <w:marLeft w:val="0"/>
      <w:marRight w:val="0"/>
      <w:marTop w:val="0"/>
      <w:marBottom w:val="0"/>
      <w:divBdr>
        <w:top w:val="none" w:sz="0" w:space="0" w:color="auto"/>
        <w:left w:val="none" w:sz="0" w:space="0" w:color="auto"/>
        <w:bottom w:val="none" w:sz="0" w:space="0" w:color="auto"/>
        <w:right w:val="none" w:sz="0" w:space="0" w:color="auto"/>
      </w:divBdr>
    </w:div>
    <w:div w:id="1665083282">
      <w:bodyDiv w:val="1"/>
      <w:marLeft w:val="0"/>
      <w:marRight w:val="0"/>
      <w:marTop w:val="0"/>
      <w:marBottom w:val="0"/>
      <w:divBdr>
        <w:top w:val="none" w:sz="0" w:space="0" w:color="auto"/>
        <w:left w:val="none" w:sz="0" w:space="0" w:color="auto"/>
        <w:bottom w:val="none" w:sz="0" w:space="0" w:color="auto"/>
        <w:right w:val="none" w:sz="0" w:space="0" w:color="auto"/>
      </w:divBdr>
    </w:div>
    <w:div w:id="1725448132">
      <w:bodyDiv w:val="1"/>
      <w:marLeft w:val="0"/>
      <w:marRight w:val="0"/>
      <w:marTop w:val="0"/>
      <w:marBottom w:val="0"/>
      <w:divBdr>
        <w:top w:val="none" w:sz="0" w:space="0" w:color="auto"/>
        <w:left w:val="none" w:sz="0" w:space="0" w:color="auto"/>
        <w:bottom w:val="none" w:sz="0" w:space="0" w:color="auto"/>
        <w:right w:val="none" w:sz="0" w:space="0" w:color="auto"/>
      </w:divBdr>
    </w:div>
    <w:div w:id="1725787866">
      <w:bodyDiv w:val="1"/>
      <w:marLeft w:val="0"/>
      <w:marRight w:val="0"/>
      <w:marTop w:val="0"/>
      <w:marBottom w:val="0"/>
      <w:divBdr>
        <w:top w:val="none" w:sz="0" w:space="0" w:color="auto"/>
        <w:left w:val="none" w:sz="0" w:space="0" w:color="auto"/>
        <w:bottom w:val="none" w:sz="0" w:space="0" w:color="auto"/>
        <w:right w:val="none" w:sz="0" w:space="0" w:color="auto"/>
      </w:divBdr>
    </w:div>
    <w:div w:id="1729036659">
      <w:bodyDiv w:val="1"/>
      <w:marLeft w:val="0"/>
      <w:marRight w:val="0"/>
      <w:marTop w:val="0"/>
      <w:marBottom w:val="0"/>
      <w:divBdr>
        <w:top w:val="none" w:sz="0" w:space="0" w:color="auto"/>
        <w:left w:val="none" w:sz="0" w:space="0" w:color="auto"/>
        <w:bottom w:val="none" w:sz="0" w:space="0" w:color="auto"/>
        <w:right w:val="none" w:sz="0" w:space="0" w:color="auto"/>
      </w:divBdr>
    </w:div>
    <w:div w:id="1734163020">
      <w:bodyDiv w:val="1"/>
      <w:marLeft w:val="0"/>
      <w:marRight w:val="0"/>
      <w:marTop w:val="0"/>
      <w:marBottom w:val="0"/>
      <w:divBdr>
        <w:top w:val="none" w:sz="0" w:space="0" w:color="auto"/>
        <w:left w:val="none" w:sz="0" w:space="0" w:color="auto"/>
        <w:bottom w:val="none" w:sz="0" w:space="0" w:color="auto"/>
        <w:right w:val="none" w:sz="0" w:space="0" w:color="auto"/>
      </w:divBdr>
    </w:div>
    <w:div w:id="1736199547">
      <w:bodyDiv w:val="1"/>
      <w:marLeft w:val="0"/>
      <w:marRight w:val="0"/>
      <w:marTop w:val="0"/>
      <w:marBottom w:val="0"/>
      <w:divBdr>
        <w:top w:val="none" w:sz="0" w:space="0" w:color="auto"/>
        <w:left w:val="none" w:sz="0" w:space="0" w:color="auto"/>
        <w:bottom w:val="none" w:sz="0" w:space="0" w:color="auto"/>
        <w:right w:val="none" w:sz="0" w:space="0" w:color="auto"/>
      </w:divBdr>
    </w:div>
    <w:div w:id="1743795277">
      <w:bodyDiv w:val="1"/>
      <w:marLeft w:val="0"/>
      <w:marRight w:val="0"/>
      <w:marTop w:val="0"/>
      <w:marBottom w:val="0"/>
      <w:divBdr>
        <w:top w:val="none" w:sz="0" w:space="0" w:color="auto"/>
        <w:left w:val="none" w:sz="0" w:space="0" w:color="auto"/>
        <w:bottom w:val="none" w:sz="0" w:space="0" w:color="auto"/>
        <w:right w:val="none" w:sz="0" w:space="0" w:color="auto"/>
      </w:divBdr>
    </w:div>
    <w:div w:id="1754358039">
      <w:bodyDiv w:val="1"/>
      <w:marLeft w:val="0"/>
      <w:marRight w:val="0"/>
      <w:marTop w:val="0"/>
      <w:marBottom w:val="0"/>
      <w:divBdr>
        <w:top w:val="none" w:sz="0" w:space="0" w:color="auto"/>
        <w:left w:val="none" w:sz="0" w:space="0" w:color="auto"/>
        <w:bottom w:val="none" w:sz="0" w:space="0" w:color="auto"/>
        <w:right w:val="none" w:sz="0" w:space="0" w:color="auto"/>
      </w:divBdr>
    </w:div>
    <w:div w:id="1762411720">
      <w:bodyDiv w:val="1"/>
      <w:marLeft w:val="0"/>
      <w:marRight w:val="0"/>
      <w:marTop w:val="0"/>
      <w:marBottom w:val="0"/>
      <w:divBdr>
        <w:top w:val="none" w:sz="0" w:space="0" w:color="auto"/>
        <w:left w:val="none" w:sz="0" w:space="0" w:color="auto"/>
        <w:bottom w:val="none" w:sz="0" w:space="0" w:color="auto"/>
        <w:right w:val="none" w:sz="0" w:space="0" w:color="auto"/>
      </w:divBdr>
    </w:div>
    <w:div w:id="1788348815">
      <w:bodyDiv w:val="1"/>
      <w:marLeft w:val="0"/>
      <w:marRight w:val="0"/>
      <w:marTop w:val="0"/>
      <w:marBottom w:val="0"/>
      <w:divBdr>
        <w:top w:val="none" w:sz="0" w:space="0" w:color="auto"/>
        <w:left w:val="none" w:sz="0" w:space="0" w:color="auto"/>
        <w:bottom w:val="none" w:sz="0" w:space="0" w:color="auto"/>
        <w:right w:val="none" w:sz="0" w:space="0" w:color="auto"/>
      </w:divBdr>
    </w:div>
    <w:div w:id="1829126837">
      <w:bodyDiv w:val="1"/>
      <w:marLeft w:val="0"/>
      <w:marRight w:val="0"/>
      <w:marTop w:val="0"/>
      <w:marBottom w:val="0"/>
      <w:divBdr>
        <w:top w:val="none" w:sz="0" w:space="0" w:color="auto"/>
        <w:left w:val="none" w:sz="0" w:space="0" w:color="auto"/>
        <w:bottom w:val="none" w:sz="0" w:space="0" w:color="auto"/>
        <w:right w:val="none" w:sz="0" w:space="0" w:color="auto"/>
      </w:divBdr>
    </w:div>
    <w:div w:id="1835217565">
      <w:bodyDiv w:val="1"/>
      <w:marLeft w:val="0"/>
      <w:marRight w:val="0"/>
      <w:marTop w:val="0"/>
      <w:marBottom w:val="0"/>
      <w:divBdr>
        <w:top w:val="none" w:sz="0" w:space="0" w:color="auto"/>
        <w:left w:val="none" w:sz="0" w:space="0" w:color="auto"/>
        <w:bottom w:val="none" w:sz="0" w:space="0" w:color="auto"/>
        <w:right w:val="none" w:sz="0" w:space="0" w:color="auto"/>
      </w:divBdr>
    </w:div>
    <w:div w:id="1847091528">
      <w:bodyDiv w:val="1"/>
      <w:marLeft w:val="0"/>
      <w:marRight w:val="0"/>
      <w:marTop w:val="0"/>
      <w:marBottom w:val="0"/>
      <w:divBdr>
        <w:top w:val="none" w:sz="0" w:space="0" w:color="auto"/>
        <w:left w:val="none" w:sz="0" w:space="0" w:color="auto"/>
        <w:bottom w:val="none" w:sz="0" w:space="0" w:color="auto"/>
        <w:right w:val="none" w:sz="0" w:space="0" w:color="auto"/>
      </w:divBdr>
    </w:div>
    <w:div w:id="1862814465">
      <w:bodyDiv w:val="1"/>
      <w:marLeft w:val="0"/>
      <w:marRight w:val="0"/>
      <w:marTop w:val="0"/>
      <w:marBottom w:val="0"/>
      <w:divBdr>
        <w:top w:val="none" w:sz="0" w:space="0" w:color="auto"/>
        <w:left w:val="none" w:sz="0" w:space="0" w:color="auto"/>
        <w:bottom w:val="none" w:sz="0" w:space="0" w:color="auto"/>
        <w:right w:val="none" w:sz="0" w:space="0" w:color="auto"/>
      </w:divBdr>
    </w:div>
    <w:div w:id="1864590498">
      <w:bodyDiv w:val="1"/>
      <w:marLeft w:val="0"/>
      <w:marRight w:val="0"/>
      <w:marTop w:val="0"/>
      <w:marBottom w:val="0"/>
      <w:divBdr>
        <w:top w:val="none" w:sz="0" w:space="0" w:color="auto"/>
        <w:left w:val="none" w:sz="0" w:space="0" w:color="auto"/>
        <w:bottom w:val="none" w:sz="0" w:space="0" w:color="auto"/>
        <w:right w:val="none" w:sz="0" w:space="0" w:color="auto"/>
      </w:divBdr>
    </w:div>
    <w:div w:id="1886792184">
      <w:bodyDiv w:val="1"/>
      <w:marLeft w:val="0"/>
      <w:marRight w:val="0"/>
      <w:marTop w:val="0"/>
      <w:marBottom w:val="0"/>
      <w:divBdr>
        <w:top w:val="none" w:sz="0" w:space="0" w:color="auto"/>
        <w:left w:val="none" w:sz="0" w:space="0" w:color="auto"/>
        <w:bottom w:val="none" w:sz="0" w:space="0" w:color="auto"/>
        <w:right w:val="none" w:sz="0" w:space="0" w:color="auto"/>
      </w:divBdr>
    </w:div>
    <w:div w:id="1897275008">
      <w:bodyDiv w:val="1"/>
      <w:marLeft w:val="0"/>
      <w:marRight w:val="0"/>
      <w:marTop w:val="0"/>
      <w:marBottom w:val="0"/>
      <w:divBdr>
        <w:top w:val="none" w:sz="0" w:space="0" w:color="auto"/>
        <w:left w:val="none" w:sz="0" w:space="0" w:color="auto"/>
        <w:bottom w:val="none" w:sz="0" w:space="0" w:color="auto"/>
        <w:right w:val="none" w:sz="0" w:space="0" w:color="auto"/>
      </w:divBdr>
    </w:div>
    <w:div w:id="1959557439">
      <w:bodyDiv w:val="1"/>
      <w:marLeft w:val="0"/>
      <w:marRight w:val="0"/>
      <w:marTop w:val="0"/>
      <w:marBottom w:val="0"/>
      <w:divBdr>
        <w:top w:val="none" w:sz="0" w:space="0" w:color="auto"/>
        <w:left w:val="none" w:sz="0" w:space="0" w:color="auto"/>
        <w:bottom w:val="none" w:sz="0" w:space="0" w:color="auto"/>
        <w:right w:val="none" w:sz="0" w:space="0" w:color="auto"/>
      </w:divBdr>
    </w:div>
    <w:div w:id="2007517518">
      <w:bodyDiv w:val="1"/>
      <w:marLeft w:val="0"/>
      <w:marRight w:val="0"/>
      <w:marTop w:val="0"/>
      <w:marBottom w:val="0"/>
      <w:divBdr>
        <w:top w:val="none" w:sz="0" w:space="0" w:color="auto"/>
        <w:left w:val="none" w:sz="0" w:space="0" w:color="auto"/>
        <w:bottom w:val="none" w:sz="0" w:space="0" w:color="auto"/>
        <w:right w:val="none" w:sz="0" w:space="0" w:color="auto"/>
      </w:divBdr>
    </w:div>
    <w:div w:id="2025355627">
      <w:bodyDiv w:val="1"/>
      <w:marLeft w:val="0"/>
      <w:marRight w:val="0"/>
      <w:marTop w:val="0"/>
      <w:marBottom w:val="0"/>
      <w:divBdr>
        <w:top w:val="none" w:sz="0" w:space="0" w:color="auto"/>
        <w:left w:val="none" w:sz="0" w:space="0" w:color="auto"/>
        <w:bottom w:val="none" w:sz="0" w:space="0" w:color="auto"/>
        <w:right w:val="none" w:sz="0" w:space="0" w:color="auto"/>
      </w:divBdr>
    </w:div>
    <w:div w:id="2052725340">
      <w:bodyDiv w:val="1"/>
      <w:marLeft w:val="0"/>
      <w:marRight w:val="0"/>
      <w:marTop w:val="0"/>
      <w:marBottom w:val="0"/>
      <w:divBdr>
        <w:top w:val="none" w:sz="0" w:space="0" w:color="auto"/>
        <w:left w:val="none" w:sz="0" w:space="0" w:color="auto"/>
        <w:bottom w:val="none" w:sz="0" w:space="0" w:color="auto"/>
        <w:right w:val="none" w:sz="0" w:space="0" w:color="auto"/>
      </w:divBdr>
    </w:div>
    <w:div w:id="2063405312">
      <w:bodyDiv w:val="1"/>
      <w:marLeft w:val="0"/>
      <w:marRight w:val="0"/>
      <w:marTop w:val="0"/>
      <w:marBottom w:val="0"/>
      <w:divBdr>
        <w:top w:val="none" w:sz="0" w:space="0" w:color="auto"/>
        <w:left w:val="none" w:sz="0" w:space="0" w:color="auto"/>
        <w:bottom w:val="none" w:sz="0" w:space="0" w:color="auto"/>
        <w:right w:val="none" w:sz="0" w:space="0" w:color="auto"/>
      </w:divBdr>
    </w:div>
    <w:div w:id="2123375411">
      <w:bodyDiv w:val="1"/>
      <w:marLeft w:val="0"/>
      <w:marRight w:val="0"/>
      <w:marTop w:val="0"/>
      <w:marBottom w:val="0"/>
      <w:divBdr>
        <w:top w:val="none" w:sz="0" w:space="0" w:color="auto"/>
        <w:left w:val="none" w:sz="0" w:space="0" w:color="auto"/>
        <w:bottom w:val="none" w:sz="0" w:space="0" w:color="auto"/>
        <w:right w:val="none" w:sz="0" w:space="0" w:color="auto"/>
      </w:divBdr>
    </w:div>
    <w:div w:id="2123650640">
      <w:bodyDiv w:val="1"/>
      <w:marLeft w:val="0"/>
      <w:marRight w:val="0"/>
      <w:marTop w:val="0"/>
      <w:marBottom w:val="0"/>
      <w:divBdr>
        <w:top w:val="none" w:sz="0" w:space="0" w:color="auto"/>
        <w:left w:val="none" w:sz="0" w:space="0" w:color="auto"/>
        <w:bottom w:val="none" w:sz="0" w:space="0" w:color="auto"/>
        <w:right w:val="none" w:sz="0" w:space="0" w:color="auto"/>
      </w:divBdr>
    </w:div>
    <w:div w:id="21270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4578.AC9F78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18FFE.1FF06B5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erec.europa.eu/eng/document_register/subject_matter/berec/reports/5751-berec-report-on-ott-services" TargetMode="External"/><Relationship Id="rId3" Type="http://schemas.openxmlformats.org/officeDocument/2006/relationships/hyperlink" Target="https://www.vodafone.com/content/annualreport/annual_report14/downloads/market_overview.pdf" TargetMode="External"/><Relationship Id="rId7" Type="http://schemas.openxmlformats.org/officeDocument/2006/relationships/hyperlink" Target="http://www.wik.org/fileadmin/Studien/2016/OTT_Study_ENG.pdf" TargetMode="External"/><Relationship Id="rId2" Type="http://schemas.openxmlformats.org/officeDocument/2006/relationships/hyperlink" Target="http://www.cisco.com/c/en/us/solutions/collateral/service-provider/visual-networking-index-vni/white_paper_c11-520862.pdf" TargetMode="External"/><Relationship Id="rId1" Type="http://schemas.openxmlformats.org/officeDocument/2006/relationships/hyperlink" Target="https://fas.org/sgp/crs/misc/R44565.pdf" TargetMode="External"/><Relationship Id="rId6" Type="http://schemas.openxmlformats.org/officeDocument/2006/relationships/hyperlink" Target="http://www.ecipe.org/app/uploads/2014/12/OCC32014__1.pdf" TargetMode="External"/><Relationship Id="rId5" Type="http://schemas.openxmlformats.org/officeDocument/2006/relationships/hyperlink" Target="http://www.mckinsey.com/business-functions/digital-mckinsey/our-insights/digital-globalization-the-new-era-of-global-flows" TargetMode="External"/><Relationship Id="rId4" Type="http://schemas.openxmlformats.org/officeDocument/2006/relationships/hyperlink" Target="https://www2.deloitte.com/content/dam/Deloitte/br/Documents/technology-media-telecommunications/ValorConectividade.pdf" TargetMode="External"/><Relationship Id="rId9" Type="http://schemas.openxmlformats.org/officeDocument/2006/relationships/hyperlink" Target="http://www.wik.org/fileadmin/Studien/2016/OTT_Study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12CE2-D518-48D0-A7EF-CFAC804DD000}"/>
</file>

<file path=customXml/itemProps2.xml><?xml version="1.0" encoding="utf-8"?>
<ds:datastoreItem xmlns:ds="http://schemas.openxmlformats.org/officeDocument/2006/customXml" ds:itemID="{D893ADCE-AC09-4C28-9A02-9C8817212B97}"/>
</file>

<file path=customXml/itemProps3.xml><?xml version="1.0" encoding="utf-8"?>
<ds:datastoreItem xmlns:ds="http://schemas.openxmlformats.org/officeDocument/2006/customXml" ds:itemID="{6C46CC61-D4A9-4A9C-ABC3-431A08AB8C61}"/>
</file>

<file path=customXml/itemProps4.xml><?xml version="1.0" encoding="utf-8"?>
<ds:datastoreItem xmlns:ds="http://schemas.openxmlformats.org/officeDocument/2006/customXml" ds:itemID="{4C18ABB4-D7B3-4B77-88AC-4F8893B00E80}"/>
</file>

<file path=docProps/app.xml><?xml version="1.0" encoding="utf-8"?>
<Properties xmlns="http://schemas.openxmlformats.org/officeDocument/2006/extended-properties" xmlns:vt="http://schemas.openxmlformats.org/officeDocument/2006/docPropsVTypes">
  <Template>Normal</Template>
  <TotalTime>8</TotalTime>
  <Pages>7</Pages>
  <Words>3104</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BFA</dc:creator>
  <cp:lastModifiedBy>Renata Soriano</cp:lastModifiedBy>
  <cp:revision>5</cp:revision>
  <cp:lastPrinted>2017-08-09T18:56:00Z</cp:lastPrinted>
  <dcterms:created xsi:type="dcterms:W3CDTF">2017-08-18T18:15:00Z</dcterms:created>
  <dcterms:modified xsi:type="dcterms:W3CDTF">2017-08-18T18:23:00Z</dcterms:modified>
</cp:coreProperties>
</file>